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8A4C60" w14:textId="2CE780A3" w:rsidR="004D1211" w:rsidRPr="007A171D" w:rsidRDefault="004D1211" w:rsidP="004D1211">
      <w:pPr>
        <w:pStyle w:val="CRCoverPage"/>
        <w:tabs>
          <w:tab w:val="right" w:pos="9639"/>
        </w:tabs>
        <w:spacing w:after="0"/>
        <w:rPr>
          <w:b/>
          <w:noProof/>
          <w:sz w:val="24"/>
        </w:rPr>
      </w:pPr>
      <w:r w:rsidRPr="007A171D">
        <w:rPr>
          <w:b/>
          <w:noProof/>
          <w:sz w:val="24"/>
        </w:rPr>
        <w:t xml:space="preserve">3GPP TSG-RAN WG4 Meeting </w:t>
      </w:r>
      <w:r w:rsidRPr="00796D4B">
        <w:rPr>
          <w:b/>
          <w:noProof/>
          <w:sz w:val="24"/>
        </w:rPr>
        <w:t>#</w:t>
      </w:r>
      <w:r w:rsidR="00E46C43">
        <w:rPr>
          <w:b/>
          <w:noProof/>
          <w:sz w:val="24"/>
        </w:rPr>
        <w:t>10</w:t>
      </w:r>
      <w:r w:rsidR="001926A3">
        <w:rPr>
          <w:b/>
          <w:noProof/>
          <w:sz w:val="24"/>
        </w:rPr>
        <w:t>5</w:t>
      </w:r>
      <w:r w:rsidRPr="007A171D">
        <w:rPr>
          <w:b/>
          <w:noProof/>
          <w:sz w:val="24"/>
        </w:rPr>
        <w:tab/>
      </w:r>
      <w:r w:rsidR="000C180D" w:rsidRPr="000C180D">
        <w:rPr>
          <w:b/>
          <w:noProof/>
          <w:sz w:val="24"/>
        </w:rPr>
        <w:t>R4-2219604</w:t>
      </w:r>
      <w:bookmarkStart w:id="0" w:name="_GoBack"/>
      <w:bookmarkEnd w:id="0"/>
    </w:p>
    <w:p w14:paraId="40A0F197" w14:textId="77777777" w:rsidR="00233E8F" w:rsidRDefault="00503E08" w:rsidP="005B1EEE">
      <w:pPr>
        <w:tabs>
          <w:tab w:val="left" w:pos="2820"/>
        </w:tabs>
        <w:spacing w:after="48"/>
        <w:ind w:left="1985" w:hanging="1985"/>
        <w:rPr>
          <w:rFonts w:ascii="Arial" w:eastAsia="Yu Mincho" w:hAnsi="Arial"/>
          <w:b/>
          <w:bCs/>
          <w:noProof/>
          <w:sz w:val="24"/>
          <w:lang w:val="en-US" w:eastAsia="zh-CN"/>
        </w:rPr>
      </w:pPr>
      <w:r w:rsidRPr="00503E08">
        <w:rPr>
          <w:rFonts w:ascii="Arial" w:eastAsia="Yu Mincho" w:hAnsi="Arial"/>
          <w:b/>
          <w:bCs/>
          <w:noProof/>
          <w:sz w:val="24"/>
          <w:lang w:val="en-US" w:eastAsia="zh-CN"/>
        </w:rPr>
        <w:t>Toulouse, France, November 14 – November 18, 2022</w:t>
      </w:r>
    </w:p>
    <w:p w14:paraId="79610B37" w14:textId="77777777" w:rsidR="00503E08" w:rsidRPr="004D1211" w:rsidRDefault="00503E08" w:rsidP="005B1EEE">
      <w:pPr>
        <w:tabs>
          <w:tab w:val="left" w:pos="2820"/>
        </w:tabs>
        <w:spacing w:after="48"/>
        <w:ind w:left="1985" w:hanging="1985"/>
        <w:rPr>
          <w:rFonts w:ascii="Arial" w:hAnsi="Arial" w:cs="Arial"/>
          <w:b/>
          <w:lang w:eastAsia="ko-KR"/>
        </w:rPr>
      </w:pPr>
    </w:p>
    <w:p w14:paraId="1AF82343" w14:textId="77777777" w:rsidR="00FD6540" w:rsidRPr="001926A3" w:rsidRDefault="00FD6540" w:rsidP="00FD6540">
      <w:pPr>
        <w:spacing w:after="48"/>
        <w:ind w:left="1985" w:hanging="1985"/>
        <w:rPr>
          <w:rFonts w:ascii="Arial" w:eastAsia="宋体" w:hAnsi="Arial" w:cs="Arial"/>
          <w:lang w:val="en-US" w:eastAsia="zh-CN"/>
        </w:rPr>
      </w:pPr>
      <w:r w:rsidRPr="001926A3">
        <w:rPr>
          <w:rFonts w:ascii="Arial" w:hAnsi="Arial" w:cs="Arial"/>
          <w:b/>
          <w:lang w:val="en-US"/>
        </w:rPr>
        <w:t>Title:</w:t>
      </w:r>
      <w:r w:rsidRPr="001926A3">
        <w:rPr>
          <w:rFonts w:ascii="Arial" w:hAnsi="Arial" w:cs="Arial"/>
          <w:lang w:val="en-US"/>
        </w:rPr>
        <w:tab/>
      </w:r>
      <w:r w:rsidR="002E4456">
        <w:rPr>
          <w:rFonts w:ascii="Arial" w:hAnsi="Arial" w:cs="Arial"/>
          <w:lang w:val="en-US"/>
        </w:rPr>
        <w:t>Regulatory information about ESIM</w:t>
      </w:r>
    </w:p>
    <w:p w14:paraId="3C6D7291" w14:textId="77777777" w:rsidR="00D511F6" w:rsidRPr="001926A3" w:rsidRDefault="00D511F6" w:rsidP="00D511F6">
      <w:pPr>
        <w:spacing w:after="48"/>
        <w:ind w:left="1985" w:hanging="1985"/>
        <w:rPr>
          <w:rFonts w:ascii="Arial" w:hAnsi="Arial" w:cs="Arial"/>
          <w:bCs/>
          <w:lang w:val="en-US" w:eastAsia="ko-KR"/>
        </w:rPr>
      </w:pPr>
      <w:r w:rsidRPr="001926A3">
        <w:rPr>
          <w:rFonts w:ascii="Arial" w:hAnsi="Arial" w:cs="Arial"/>
          <w:b/>
          <w:lang w:val="en-US"/>
        </w:rPr>
        <w:t>Source:</w:t>
      </w:r>
      <w:r w:rsidRPr="001926A3">
        <w:rPr>
          <w:rFonts w:ascii="Arial" w:hAnsi="Arial" w:cs="Arial"/>
          <w:b/>
          <w:lang w:val="en-US"/>
        </w:rPr>
        <w:tab/>
      </w:r>
      <w:r w:rsidR="0019355E" w:rsidRPr="001926A3">
        <w:rPr>
          <w:rFonts w:ascii="Arial" w:hAnsi="Arial" w:cs="Arial"/>
          <w:bCs/>
          <w:lang w:val="en-US" w:eastAsia="ko-KR"/>
        </w:rPr>
        <w:t>OPPO</w:t>
      </w:r>
    </w:p>
    <w:p w14:paraId="4DD10B7A" w14:textId="4AB49526" w:rsidR="00D511F6" w:rsidRPr="001926A3" w:rsidRDefault="00D511F6" w:rsidP="00D511F6">
      <w:pPr>
        <w:spacing w:after="48"/>
        <w:ind w:left="1985" w:hanging="1985"/>
        <w:rPr>
          <w:rFonts w:ascii="Arial" w:hAnsi="Arial" w:cs="Arial"/>
          <w:bCs/>
          <w:lang w:val="en-US" w:eastAsia="ko-KR"/>
        </w:rPr>
      </w:pPr>
      <w:r w:rsidRPr="001926A3">
        <w:rPr>
          <w:rFonts w:ascii="Arial" w:hAnsi="Arial" w:cs="Arial"/>
          <w:b/>
          <w:lang w:val="en-US"/>
        </w:rPr>
        <w:t>Agenda item:</w:t>
      </w:r>
      <w:r w:rsidRPr="001926A3">
        <w:rPr>
          <w:rFonts w:ascii="Arial" w:hAnsi="Arial" w:cs="Arial"/>
          <w:b/>
          <w:lang w:val="en-US"/>
        </w:rPr>
        <w:tab/>
      </w:r>
      <w:r w:rsidR="00567A81">
        <w:rPr>
          <w:rFonts w:ascii="Arial" w:hAnsi="Arial" w:cs="Arial"/>
          <w:lang w:val="en-US"/>
        </w:rPr>
        <w:t>8.23.1.2</w:t>
      </w:r>
    </w:p>
    <w:p w14:paraId="67B22940" w14:textId="77777777" w:rsidR="00FD2D4A" w:rsidRPr="00860298" w:rsidRDefault="00D511F6" w:rsidP="00D511F6">
      <w:pPr>
        <w:spacing w:after="48"/>
        <w:ind w:left="1985" w:hanging="1985"/>
        <w:rPr>
          <w:rFonts w:ascii="Arial" w:hAnsi="Arial" w:cs="Arial"/>
          <w:bCs/>
          <w:lang w:val="en-US" w:eastAsia="ko-KR"/>
        </w:rPr>
      </w:pPr>
      <w:r w:rsidRPr="001926A3">
        <w:rPr>
          <w:rFonts w:ascii="Arial" w:hAnsi="Arial" w:cs="Arial"/>
          <w:b/>
          <w:lang w:val="en-US"/>
        </w:rPr>
        <w:t>Document for:</w:t>
      </w:r>
      <w:r w:rsidRPr="001926A3">
        <w:rPr>
          <w:rFonts w:ascii="Arial" w:hAnsi="Arial" w:cs="Arial"/>
          <w:b/>
          <w:lang w:val="en-US"/>
        </w:rPr>
        <w:tab/>
      </w:r>
      <w:r w:rsidR="00814819" w:rsidRPr="001926A3">
        <w:rPr>
          <w:rFonts w:ascii="Arial" w:hAnsi="Arial" w:cs="Arial"/>
          <w:lang w:val="en-US"/>
        </w:rPr>
        <w:t>Discussion</w:t>
      </w:r>
    </w:p>
    <w:p w14:paraId="53778742" w14:textId="77777777" w:rsidR="00F60300" w:rsidRPr="005F0422" w:rsidRDefault="00F60300" w:rsidP="00F60300">
      <w:pPr>
        <w:tabs>
          <w:tab w:val="left" w:pos="1530"/>
        </w:tabs>
        <w:spacing w:after="48"/>
        <w:ind w:right="936"/>
        <w:rPr>
          <w:rFonts w:ascii="Arial" w:hAnsi="Arial" w:cs="Arial"/>
          <w:color w:val="000000"/>
          <w:lang w:val="en-US" w:eastAsia="ko-KR"/>
        </w:rPr>
      </w:pPr>
    </w:p>
    <w:p w14:paraId="2B8CBF4D" w14:textId="77777777" w:rsidR="00F60300" w:rsidRPr="00037F8B" w:rsidRDefault="00F60300" w:rsidP="008347BD">
      <w:pPr>
        <w:pStyle w:val="1"/>
        <w:pBdr>
          <w:top w:val="single" w:sz="8" w:space="1" w:color="auto"/>
        </w:pBdr>
        <w:spacing w:after="48"/>
      </w:pPr>
      <w:bookmarkStart w:id="1" w:name="_Ref124589705"/>
      <w:bookmarkStart w:id="2" w:name="_Ref129681862"/>
      <w:r w:rsidRPr="00037F8B">
        <w:t>Introduction</w:t>
      </w:r>
      <w:bookmarkEnd w:id="1"/>
      <w:bookmarkEnd w:id="2"/>
    </w:p>
    <w:p w14:paraId="23E58077" w14:textId="382467EF" w:rsidR="0013147D" w:rsidRPr="0013147D" w:rsidRDefault="002E4456" w:rsidP="008347BD">
      <w:pPr>
        <w:spacing w:after="48"/>
      </w:pPr>
      <w:r>
        <w:t xml:space="preserve">In 2019, MIIT </w:t>
      </w:r>
      <w:r w:rsidR="00E2290E">
        <w:t xml:space="preserve">released the </w:t>
      </w:r>
      <w:r w:rsidR="00E2290E" w:rsidRPr="00A16C64">
        <w:t xml:space="preserve">notice </w:t>
      </w:r>
      <w:r w:rsidR="00A16C64" w:rsidRPr="00A16C64">
        <w:rPr>
          <w:lang w:eastAsia="zh-CN"/>
        </w:rPr>
        <w:t>to</w:t>
      </w:r>
      <w:r w:rsidR="00A16C64">
        <w:rPr>
          <w:lang w:eastAsia="zh-CN"/>
        </w:rPr>
        <w:t xml:space="preserve"> </w:t>
      </w:r>
      <w:r w:rsidR="00A16C64">
        <w:rPr>
          <w:rFonts w:hint="eastAsia"/>
          <w:lang w:eastAsia="zh-CN"/>
        </w:rPr>
        <w:t>specify</w:t>
      </w:r>
      <w:r w:rsidR="00A16C64">
        <w:rPr>
          <w:lang w:eastAsia="zh-CN"/>
        </w:rPr>
        <w:t xml:space="preserve"> </w:t>
      </w:r>
      <w:r w:rsidR="00A16C64">
        <w:rPr>
          <w:rFonts w:hint="eastAsia"/>
          <w:lang w:eastAsia="zh-CN"/>
        </w:rPr>
        <w:t>the</w:t>
      </w:r>
      <w:r w:rsidR="00A16C64">
        <w:rPr>
          <w:lang w:eastAsia="zh-CN"/>
        </w:rPr>
        <w:t xml:space="preserve"> </w:t>
      </w:r>
      <w:r w:rsidR="00A16C64">
        <w:rPr>
          <w:rFonts w:hint="eastAsia"/>
          <w:lang w:eastAsia="zh-CN"/>
        </w:rPr>
        <w:t>relevance</w:t>
      </w:r>
      <w:r w:rsidR="00A16C64">
        <w:rPr>
          <w:lang w:eastAsia="zh-CN"/>
        </w:rPr>
        <w:t xml:space="preserve"> </w:t>
      </w:r>
      <w:r w:rsidR="00A16C64">
        <w:rPr>
          <w:rFonts w:hint="eastAsia"/>
          <w:lang w:eastAsia="zh-CN"/>
        </w:rPr>
        <w:t>regarding</w:t>
      </w:r>
      <w:r w:rsidR="00A16C64">
        <w:rPr>
          <w:lang w:eastAsia="zh-CN"/>
        </w:rPr>
        <w:t xml:space="preserve"> </w:t>
      </w:r>
      <w:r w:rsidR="00E2290E" w:rsidRPr="00A16C64">
        <w:t>G</w:t>
      </w:r>
      <w:r w:rsidR="00143AC4">
        <w:t>S</w:t>
      </w:r>
      <w:r w:rsidR="00E2290E" w:rsidRPr="00A16C64">
        <w:t>O</w:t>
      </w:r>
      <w:r w:rsidR="00E2290E">
        <w:t xml:space="preserve"> in fixed satellite service deploying ESIM earth station in Ka bands</w:t>
      </w:r>
      <w:r w:rsidR="00D34480">
        <w:rPr>
          <w:lang w:eastAsia="zh-CN"/>
        </w:rPr>
        <w:t xml:space="preserve">. </w:t>
      </w:r>
      <w:bookmarkStart w:id="3" w:name="_Hlk118495677"/>
      <w:r w:rsidR="00D34480">
        <w:rPr>
          <w:lang w:eastAsia="zh-CN"/>
        </w:rPr>
        <w:t>The requirements of the operational and technical characteristics of the transmitting station of ESIM in 29.5-30GHz</w:t>
      </w:r>
      <w:bookmarkEnd w:id="3"/>
      <w:r w:rsidR="00D34480">
        <w:rPr>
          <w:lang w:eastAsia="zh-CN"/>
        </w:rPr>
        <w:t xml:space="preserve"> has been </w:t>
      </w:r>
      <w:r w:rsidR="003620CF">
        <w:rPr>
          <w:lang w:eastAsia="zh-CN"/>
        </w:rPr>
        <w:t>attached [1]</w:t>
      </w:r>
      <w:r w:rsidR="00D34480">
        <w:rPr>
          <w:lang w:eastAsia="zh-CN"/>
        </w:rPr>
        <w:t>.</w:t>
      </w:r>
      <w:r w:rsidR="001C7EF9">
        <w:rPr>
          <w:lang w:eastAsia="zh-CN"/>
        </w:rPr>
        <w:t xml:space="preserve"> </w:t>
      </w:r>
      <w:r w:rsidR="0013147D">
        <w:t xml:space="preserve">The enacted notice defined that the ESIM earth station in Ka band is the earth station with the ability to conduct the radiocommunication with satellite, which are installed on the movable platform </w:t>
      </w:r>
      <w:r w:rsidR="002578FD">
        <w:t xml:space="preserve">such as motor vehicles, rail way locomotives (including EMU trains), ships and </w:t>
      </w:r>
      <w:r w:rsidR="002578FD" w:rsidRPr="002578FD">
        <w:t>aircraft</w:t>
      </w:r>
      <w:r w:rsidR="002578FD">
        <w:t>. The ESIM earth station is transmitting in 29.5-30GHz and receiving in 17.7-20GHz.</w:t>
      </w:r>
    </w:p>
    <w:p w14:paraId="2106210B" w14:textId="13835AA0" w:rsidR="002E4456" w:rsidRDefault="00963F7D" w:rsidP="008347BD">
      <w:pPr>
        <w:spacing w:after="48"/>
      </w:pPr>
      <w:r>
        <w:t>Additionally, i</w:t>
      </w:r>
      <w:r w:rsidR="00805F95">
        <w:t xml:space="preserve">n the Radio Regulations, the regulatory requirements of </w:t>
      </w:r>
      <w:r>
        <w:t xml:space="preserve">space services including FSS and MSS are </w:t>
      </w:r>
      <w:r w:rsidRPr="00963F7D">
        <w:t>intricacy</w:t>
      </w:r>
      <w:r>
        <w:t>, especially for FR 2. As for ESIM, the several Articles</w:t>
      </w:r>
      <w:r w:rsidRPr="00963F7D">
        <w:t xml:space="preserve"> </w:t>
      </w:r>
      <w:r>
        <w:t>and</w:t>
      </w:r>
      <w:r w:rsidRPr="00963F7D">
        <w:t xml:space="preserve"> </w:t>
      </w:r>
      <w:r>
        <w:t>Resolutions needs to be noted.</w:t>
      </w:r>
    </w:p>
    <w:p w14:paraId="31387841" w14:textId="42A79F60" w:rsidR="001C7EF9" w:rsidRPr="002E4456" w:rsidRDefault="001C7EF9" w:rsidP="008347BD">
      <w:pPr>
        <w:spacing w:after="48"/>
      </w:pPr>
      <w:r>
        <w:t>This paper presents current status and information of the regulatory aspects about ESIM in China and provide some ITU regulatory information.</w:t>
      </w:r>
    </w:p>
    <w:p w14:paraId="032E5C52" w14:textId="77777777" w:rsidR="00D90483" w:rsidRPr="00037F8B" w:rsidRDefault="00D90483" w:rsidP="008347BD">
      <w:pPr>
        <w:pStyle w:val="1"/>
        <w:pBdr>
          <w:top w:val="single" w:sz="8" w:space="1" w:color="auto"/>
        </w:pBdr>
        <w:spacing w:after="48"/>
      </w:pPr>
      <w:r w:rsidRPr="00037F8B">
        <w:t>Discussion</w:t>
      </w:r>
    </w:p>
    <w:p w14:paraId="12BF0BB4" w14:textId="2E3437E9" w:rsidR="0054131F" w:rsidRDefault="001B7554" w:rsidP="0054131F">
      <w:pPr>
        <w:pStyle w:val="2"/>
        <w:spacing w:after="48"/>
        <w:rPr>
          <w:lang w:val="en-US" w:eastAsia="zh-CN"/>
        </w:rPr>
      </w:pPr>
      <w:r>
        <w:rPr>
          <w:lang w:val="en-US" w:eastAsia="zh-CN"/>
        </w:rPr>
        <w:t>Current status of regulatory requirements in China</w:t>
      </w:r>
    </w:p>
    <w:p w14:paraId="4630ACC4" w14:textId="7CFE4865" w:rsidR="0054131F" w:rsidRDefault="0054131F" w:rsidP="0054131F">
      <w:pPr>
        <w:tabs>
          <w:tab w:val="left" w:pos="1418"/>
          <w:tab w:val="left" w:pos="1560"/>
          <w:tab w:val="left" w:pos="1616"/>
          <w:tab w:val="left" w:pos="2000"/>
          <w:tab w:val="left" w:pos="5103"/>
        </w:tabs>
        <w:spacing w:after="48"/>
        <w:rPr>
          <w:rFonts w:eastAsia="等线"/>
          <w:lang w:val="en-US" w:eastAsia="zh-CN"/>
        </w:rPr>
      </w:pPr>
      <w:r w:rsidRPr="002578FD">
        <w:rPr>
          <w:rFonts w:eastAsia="等线"/>
          <w:lang w:val="en-US" w:eastAsia="zh-CN"/>
        </w:rPr>
        <w:t xml:space="preserve">The following requirements are </w:t>
      </w:r>
      <w:r w:rsidR="003620CF">
        <w:rPr>
          <w:rFonts w:eastAsia="等线"/>
          <w:lang w:val="en-US" w:eastAsia="zh-CN"/>
        </w:rPr>
        <w:t>interpreted</w:t>
      </w:r>
      <w:r w:rsidRPr="002578FD">
        <w:rPr>
          <w:rFonts w:eastAsia="等线"/>
          <w:lang w:val="en-US" w:eastAsia="zh-CN"/>
        </w:rPr>
        <w:t xml:space="preserve"> from the attachment of the MIIT’s notice </w:t>
      </w:r>
      <w:r w:rsidR="00CD1AB5">
        <w:rPr>
          <w:rFonts w:eastAsia="等线"/>
          <w:lang w:val="en-US" w:eastAsia="zh-CN"/>
        </w:rPr>
        <w:t xml:space="preserve">released in 2019 </w:t>
      </w:r>
      <w:r w:rsidRPr="002578FD">
        <w:rPr>
          <w:rFonts w:eastAsia="等线"/>
          <w:lang w:val="en-US" w:eastAsia="zh-CN"/>
        </w:rPr>
        <w:t>(the requirements of the operational and technical characteristics of the transmitting station of ESIM in 29.5-30GHz)</w:t>
      </w:r>
      <w:r w:rsidR="00CD1AB5">
        <w:rPr>
          <w:rFonts w:eastAsia="等线"/>
          <w:lang w:val="en-US" w:eastAsia="zh-CN"/>
        </w:rPr>
        <w:t xml:space="preserve">. The technical characteristics requirements are similar to the Resolution 156 </w:t>
      </w:r>
      <w:r w:rsidR="00CD1AB5" w:rsidRPr="00CD1AB5">
        <w:rPr>
          <w:rFonts w:eastAsia="等线"/>
          <w:b/>
          <w:lang w:val="en-US" w:eastAsia="zh-CN"/>
        </w:rPr>
        <w:t>(WRC-</w:t>
      </w:r>
      <w:r w:rsidR="000601F1" w:rsidRPr="00CD1AB5">
        <w:rPr>
          <w:rFonts w:eastAsia="等线"/>
          <w:b/>
          <w:lang w:val="en-US" w:eastAsia="zh-CN"/>
        </w:rPr>
        <w:t>15)</w:t>
      </w:r>
      <w:r w:rsidR="000601F1">
        <w:rPr>
          <w:rFonts w:eastAsia="等线"/>
          <w:b/>
          <w:lang w:val="en-US" w:eastAsia="zh-CN"/>
        </w:rPr>
        <w:t xml:space="preserve"> </w:t>
      </w:r>
      <w:r w:rsidR="000601F1" w:rsidRPr="000601F1">
        <w:rPr>
          <w:rFonts w:eastAsia="等线"/>
          <w:lang w:val="en-US" w:eastAsia="zh-CN"/>
        </w:rPr>
        <w:t>[</w:t>
      </w:r>
      <w:r w:rsidR="003620CF" w:rsidRPr="000601F1">
        <w:rPr>
          <w:rFonts w:eastAsia="等线"/>
          <w:lang w:val="en-US" w:eastAsia="zh-CN"/>
        </w:rPr>
        <w:t>2]</w:t>
      </w:r>
      <w:r w:rsidR="00CD1AB5">
        <w:rPr>
          <w:rFonts w:eastAsia="等线"/>
          <w:b/>
          <w:lang w:val="en-US" w:eastAsia="zh-CN"/>
        </w:rPr>
        <w:t xml:space="preserve"> </w:t>
      </w:r>
      <w:r w:rsidR="00CD1AB5" w:rsidRPr="00CD1AB5">
        <w:rPr>
          <w:rFonts w:eastAsia="等线"/>
          <w:lang w:val="en-US" w:eastAsia="zh-CN"/>
        </w:rPr>
        <w:t xml:space="preserve">with slight </w:t>
      </w:r>
      <w:r w:rsidR="00CD1AB5">
        <w:rPr>
          <w:rFonts w:eastAsia="等线"/>
          <w:lang w:val="en-US" w:eastAsia="zh-CN"/>
        </w:rPr>
        <w:t>modifications</w:t>
      </w:r>
      <w:r w:rsidR="00CD1AB5" w:rsidRPr="00CD1AB5">
        <w:rPr>
          <w:rFonts w:eastAsia="等线"/>
          <w:lang w:val="en-US" w:eastAsia="zh-CN"/>
        </w:rPr>
        <w:t xml:space="preserve"> </w:t>
      </w:r>
      <w:r w:rsidR="00CD1AB5">
        <w:rPr>
          <w:rFonts w:eastAsia="等线"/>
          <w:lang w:val="en-US" w:eastAsia="zh-CN"/>
        </w:rPr>
        <w:t xml:space="preserve">and additional operational requirements. </w:t>
      </w:r>
    </w:p>
    <w:p w14:paraId="5460B3C4" w14:textId="71C03755" w:rsidR="0054131F" w:rsidRDefault="00CD1AB5" w:rsidP="0054131F">
      <w:pPr>
        <w:tabs>
          <w:tab w:val="left" w:pos="1418"/>
          <w:tab w:val="left" w:pos="1560"/>
          <w:tab w:val="left" w:pos="1616"/>
          <w:tab w:val="left" w:pos="2000"/>
          <w:tab w:val="left" w:pos="5103"/>
        </w:tabs>
        <w:spacing w:after="48"/>
        <w:rPr>
          <w:rFonts w:eastAsia="等线"/>
          <w:lang w:val="en-US" w:eastAsia="zh-CN"/>
        </w:rPr>
      </w:pPr>
      <w:r>
        <w:rPr>
          <w:rFonts w:eastAsia="等线"/>
          <w:lang w:val="en-US" w:eastAsia="zh-CN"/>
        </w:rPr>
        <w:t>In bullets 1, 2</w:t>
      </w:r>
      <w:r w:rsidR="00465900">
        <w:rPr>
          <w:rFonts w:eastAsia="等线"/>
          <w:lang w:val="en-US" w:eastAsia="zh-CN"/>
        </w:rPr>
        <w:t xml:space="preserve">, </w:t>
      </w:r>
      <w:r>
        <w:rPr>
          <w:rFonts w:eastAsia="等线"/>
          <w:lang w:val="en-US" w:eastAsia="zh-CN"/>
        </w:rPr>
        <w:t>3</w:t>
      </w:r>
      <w:r w:rsidR="00465900">
        <w:rPr>
          <w:rFonts w:eastAsia="等线"/>
          <w:lang w:val="en-US" w:eastAsia="zh-CN"/>
        </w:rPr>
        <w:t xml:space="preserve"> and 4</w:t>
      </w:r>
      <w:r>
        <w:rPr>
          <w:rFonts w:eastAsia="等线"/>
          <w:lang w:val="en-US" w:eastAsia="zh-CN"/>
        </w:rPr>
        <w:t>,</w:t>
      </w:r>
      <w:r w:rsidR="0092637E">
        <w:rPr>
          <w:rFonts w:eastAsia="等线"/>
          <w:lang w:val="en-US" w:eastAsia="zh-CN"/>
        </w:rPr>
        <w:t xml:space="preserve"> the maximum EIRP</w:t>
      </w:r>
      <w:r w:rsidR="00465900">
        <w:rPr>
          <w:rFonts w:eastAsia="等线"/>
          <w:lang w:val="en-US" w:eastAsia="zh-CN"/>
        </w:rPr>
        <w:t xml:space="preserve"> and </w:t>
      </w:r>
      <w:r w:rsidR="0092637E">
        <w:rPr>
          <w:rFonts w:eastAsia="等线"/>
          <w:lang w:val="en-US" w:eastAsia="zh-CN"/>
        </w:rPr>
        <w:t xml:space="preserve">antenna relevant characteristics </w:t>
      </w:r>
      <w:r w:rsidR="00465900">
        <w:rPr>
          <w:rFonts w:eastAsia="等线"/>
          <w:lang w:val="en-US" w:eastAsia="zh-CN"/>
        </w:rPr>
        <w:t>have</w:t>
      </w:r>
      <w:r w:rsidR="0092637E">
        <w:rPr>
          <w:rFonts w:eastAsia="等线"/>
          <w:lang w:val="en-US" w:eastAsia="zh-CN"/>
        </w:rPr>
        <w:t xml:space="preserve"> been specified</w:t>
      </w:r>
      <w:r w:rsidR="00465900">
        <w:rPr>
          <w:rFonts w:eastAsia="等线"/>
          <w:lang w:val="en-US" w:eastAsia="zh-CN"/>
        </w:rPr>
        <w:t xml:space="preserve">, and in bullets 5 and 6, operational requirements have been specified. </w:t>
      </w:r>
      <w:r w:rsidR="00465900" w:rsidRPr="00465900">
        <w:rPr>
          <w:rFonts w:eastAsia="等线"/>
          <w:lang w:val="en-US" w:eastAsia="zh-CN"/>
        </w:rPr>
        <w:t xml:space="preserve">The purpose of setting technical </w:t>
      </w:r>
      <w:r w:rsidR="00AF2541">
        <w:rPr>
          <w:rFonts w:eastAsia="等线"/>
          <w:lang w:val="en-US" w:eastAsia="zh-CN"/>
        </w:rPr>
        <w:t>requirements</w:t>
      </w:r>
      <w:r w:rsidR="00465900" w:rsidRPr="00465900">
        <w:rPr>
          <w:rFonts w:eastAsia="等线"/>
          <w:lang w:val="en-US" w:eastAsia="zh-CN"/>
        </w:rPr>
        <w:t xml:space="preserve"> is to avoid harmful interference between the </w:t>
      </w:r>
      <w:r w:rsidR="00AF2541">
        <w:rPr>
          <w:rFonts w:eastAsia="等线"/>
          <w:lang w:val="en-US" w:eastAsia="zh-CN"/>
        </w:rPr>
        <w:t>ESIM earth stations</w:t>
      </w:r>
      <w:r w:rsidR="00465900" w:rsidRPr="00465900">
        <w:rPr>
          <w:rFonts w:eastAsia="等线"/>
          <w:lang w:val="en-US" w:eastAsia="zh-CN"/>
        </w:rPr>
        <w:t xml:space="preserve"> and other legitimate radio services, and to maintain the order of using radio waves. The setting of specific index values fully </w:t>
      </w:r>
      <w:r w:rsidR="00AF2541" w:rsidRPr="00465900">
        <w:rPr>
          <w:rFonts w:eastAsia="等线"/>
          <w:lang w:val="en-US" w:eastAsia="zh-CN"/>
        </w:rPr>
        <w:t>considers</w:t>
      </w:r>
      <w:r w:rsidR="00465900" w:rsidRPr="00465900">
        <w:rPr>
          <w:rFonts w:eastAsia="等线"/>
          <w:lang w:val="en-US" w:eastAsia="zh-CN"/>
        </w:rPr>
        <w:t xml:space="preserve"> the electromagnetic compatibility analysis results between the </w:t>
      </w:r>
      <w:r w:rsidR="00AF2541">
        <w:rPr>
          <w:rFonts w:eastAsia="等线"/>
          <w:lang w:val="en-US" w:eastAsia="zh-CN"/>
        </w:rPr>
        <w:t>ESIM</w:t>
      </w:r>
      <w:r w:rsidR="00465900" w:rsidRPr="00465900">
        <w:rPr>
          <w:rFonts w:eastAsia="等线"/>
          <w:lang w:val="en-US" w:eastAsia="zh-CN"/>
        </w:rPr>
        <w:t xml:space="preserve"> and the same frequency service, the content of relevant ITU recommendations, and the research and development capabilities of domestic manufacturers of </w:t>
      </w:r>
      <w:r w:rsidR="008347BD">
        <w:rPr>
          <w:rFonts w:eastAsia="等线"/>
          <w:lang w:val="en-US" w:eastAsia="zh-CN"/>
        </w:rPr>
        <w:t>ESIM</w:t>
      </w:r>
      <w:r w:rsidR="00465900" w:rsidRPr="00465900">
        <w:rPr>
          <w:rFonts w:eastAsia="等线"/>
          <w:lang w:val="en-US" w:eastAsia="zh-CN"/>
        </w:rPr>
        <w:t>.</w:t>
      </w:r>
    </w:p>
    <w:tbl>
      <w:tblPr>
        <w:tblStyle w:val="ac"/>
        <w:tblW w:w="0" w:type="auto"/>
        <w:tblLook w:val="04A0" w:firstRow="1" w:lastRow="0" w:firstColumn="1" w:lastColumn="0" w:noHBand="0" w:noVBand="1"/>
      </w:tblPr>
      <w:tblGrid>
        <w:gridCol w:w="9855"/>
      </w:tblGrid>
      <w:tr w:rsidR="0054131F" w14:paraId="438D5D0A" w14:textId="77777777" w:rsidTr="00AC0A69">
        <w:tc>
          <w:tcPr>
            <w:tcW w:w="9855" w:type="dxa"/>
          </w:tcPr>
          <w:p w14:paraId="1CDD5ADE" w14:textId="7294113C" w:rsidR="0054131F" w:rsidRPr="00AF2541" w:rsidRDefault="0054131F" w:rsidP="00AF2541">
            <w:pPr>
              <w:pStyle w:val="aff0"/>
              <w:numPr>
                <w:ilvl w:val="0"/>
                <w:numId w:val="15"/>
              </w:numPr>
              <w:tabs>
                <w:tab w:val="left" w:pos="1418"/>
                <w:tab w:val="left" w:pos="1560"/>
                <w:tab w:val="left" w:pos="1616"/>
                <w:tab w:val="left" w:pos="2000"/>
                <w:tab w:val="left" w:pos="5103"/>
              </w:tabs>
              <w:spacing w:beforeLines="50" w:before="120" w:after="48"/>
              <w:ind w:left="306" w:firstLineChars="0" w:hanging="357"/>
              <w:rPr>
                <w:rFonts w:eastAsia="等线"/>
                <w:szCs w:val="18"/>
                <w:lang w:val="en-US" w:eastAsia="zh-CN"/>
              </w:rPr>
            </w:pPr>
            <w:r w:rsidRPr="00AF2541">
              <w:rPr>
                <w:rFonts w:eastAsia="等线"/>
                <w:szCs w:val="18"/>
                <w:lang w:val="en-US" w:eastAsia="zh-CN"/>
              </w:rPr>
              <w:t xml:space="preserve">On the condition of clear sky, the maximum EIRP density of the transmitting station pointing to the target GSO satellite within 3° shall not exceed the limitation in any </w:t>
            </w:r>
            <w:r w:rsidR="0092637E" w:rsidRPr="00AF2541">
              <w:rPr>
                <w:rFonts w:eastAsia="宋体"/>
                <w:kern w:val="2"/>
                <w:szCs w:val="18"/>
                <w:lang w:val="en-US" w:eastAsia="zh-CN"/>
              </w:rPr>
              <w:t>φ</w:t>
            </w:r>
            <w:r w:rsidRPr="00AF2541">
              <w:rPr>
                <w:rFonts w:eastAsia="等线"/>
                <w:szCs w:val="18"/>
                <w:lang w:val="en-US" w:eastAsia="zh-CN"/>
              </w:rPr>
              <w:t xml:space="preserve"> nadir in the following table:</w:t>
            </w:r>
          </w:p>
          <w:p w14:paraId="356631E5" w14:textId="77777777" w:rsidR="0092637E" w:rsidRPr="00AF2541" w:rsidRDefault="0092637E" w:rsidP="00AF2541">
            <w:pPr>
              <w:spacing w:after="48"/>
              <w:ind w:left="308"/>
              <w:rPr>
                <w:sz w:val="22"/>
              </w:rPr>
            </w:pPr>
          </w:p>
          <w:tbl>
            <w:tblPr>
              <w:tblW w:w="6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262"/>
              <w:gridCol w:w="2263"/>
            </w:tblGrid>
            <w:tr w:rsidR="0054131F" w:rsidRPr="00AF2541" w14:paraId="2A513C7B" w14:textId="77777777" w:rsidTr="00465900">
              <w:trPr>
                <w:trHeight w:val="327"/>
                <w:jc w:val="center"/>
              </w:trPr>
              <w:tc>
                <w:tcPr>
                  <w:tcW w:w="2262" w:type="dxa"/>
                  <w:vMerge w:val="restart"/>
                  <w:vAlign w:val="center"/>
                </w:tcPr>
                <w:p w14:paraId="72F3C95E" w14:textId="7AD7A7A4" w:rsidR="0054131F" w:rsidRPr="00AF2541" w:rsidRDefault="0092637E" w:rsidP="00AF2541">
                  <w:pPr>
                    <w:spacing w:after="48"/>
                    <w:jc w:val="center"/>
                    <w:rPr>
                      <w:rFonts w:eastAsia="仿宋_GB2312"/>
                      <w:color w:val="070707"/>
                      <w:szCs w:val="18"/>
                      <w:lang w:val="en-US" w:eastAsia="zh-CN"/>
                    </w:rPr>
                  </w:pPr>
                  <w:r w:rsidRPr="00AF2541">
                    <w:rPr>
                      <w:rFonts w:eastAsia="仿宋_GB2312"/>
                      <w:kern w:val="2"/>
                      <w:szCs w:val="18"/>
                      <w:lang w:val="en-US" w:eastAsia="zh-CN"/>
                    </w:rPr>
                    <w:t>Off-axis</w:t>
                  </w:r>
                  <w:r w:rsidR="0054131F" w:rsidRPr="00AF2541">
                    <w:rPr>
                      <w:rFonts w:eastAsia="仿宋_GB2312"/>
                      <w:kern w:val="2"/>
                      <w:szCs w:val="18"/>
                      <w:lang w:val="en-US" w:eastAsia="zh-CN"/>
                    </w:rPr>
                    <w:t xml:space="preserve"> angle </w:t>
                  </w:r>
                  <w:r w:rsidRPr="00AF2541">
                    <w:rPr>
                      <w:rFonts w:eastAsia="宋体"/>
                      <w:kern w:val="2"/>
                      <w:szCs w:val="18"/>
                      <w:lang w:val="en-US" w:eastAsia="zh-CN"/>
                    </w:rPr>
                    <w:t>φ</w:t>
                  </w:r>
                </w:p>
              </w:tc>
              <w:tc>
                <w:tcPr>
                  <w:tcW w:w="4525" w:type="dxa"/>
                  <w:gridSpan w:val="2"/>
                  <w:vAlign w:val="center"/>
                </w:tcPr>
                <w:p w14:paraId="0D81095F" w14:textId="77777777" w:rsidR="0054131F" w:rsidRPr="00AF2541" w:rsidRDefault="0054131F" w:rsidP="00AF2541">
                  <w:pPr>
                    <w:spacing w:after="48"/>
                    <w:jc w:val="center"/>
                    <w:rPr>
                      <w:rFonts w:eastAsia="仿宋_GB2312"/>
                      <w:color w:val="070707"/>
                      <w:szCs w:val="18"/>
                      <w:lang w:val="en-US" w:eastAsia="zh-CN"/>
                    </w:rPr>
                  </w:pPr>
                  <w:r w:rsidRPr="00AF2541">
                    <w:rPr>
                      <w:rFonts w:eastAsia="仿宋_GB2312"/>
                      <w:kern w:val="2"/>
                      <w:szCs w:val="18"/>
                      <w:lang w:val="en-US" w:eastAsia="zh-CN"/>
                    </w:rPr>
                    <w:t>maximum EIRP density per 40kHz</w:t>
                  </w:r>
                  <w:r w:rsidRPr="00AF2541">
                    <w:rPr>
                      <w:rFonts w:eastAsia="宋体"/>
                      <w:kern w:val="2"/>
                      <w:szCs w:val="18"/>
                      <w:lang w:val="en-US" w:eastAsia="zh-CN"/>
                    </w:rPr>
                    <w:t xml:space="preserve"> (dB(W/40kHz))</w:t>
                  </w:r>
                </w:p>
              </w:tc>
            </w:tr>
            <w:tr w:rsidR="0054131F" w:rsidRPr="00AF2541" w14:paraId="45E67D26" w14:textId="77777777" w:rsidTr="00465900">
              <w:trPr>
                <w:trHeight w:val="327"/>
                <w:jc w:val="center"/>
              </w:trPr>
              <w:tc>
                <w:tcPr>
                  <w:tcW w:w="2262" w:type="dxa"/>
                  <w:vMerge/>
                  <w:vAlign w:val="center"/>
                </w:tcPr>
                <w:p w14:paraId="098A12A7" w14:textId="77777777" w:rsidR="0054131F" w:rsidRPr="00AF2541" w:rsidRDefault="0054131F" w:rsidP="00AF2541">
                  <w:pPr>
                    <w:spacing w:after="48"/>
                    <w:jc w:val="center"/>
                    <w:rPr>
                      <w:rFonts w:eastAsia="仿宋_GB2312"/>
                      <w:color w:val="070707"/>
                      <w:szCs w:val="18"/>
                      <w:lang w:val="en-US" w:eastAsia="zh-CN"/>
                    </w:rPr>
                  </w:pPr>
                </w:p>
              </w:tc>
              <w:tc>
                <w:tcPr>
                  <w:tcW w:w="2262" w:type="dxa"/>
                  <w:vAlign w:val="center"/>
                </w:tcPr>
                <w:p w14:paraId="10FA4D96" w14:textId="77777777" w:rsidR="0054131F" w:rsidRPr="00AF2541" w:rsidRDefault="0054131F" w:rsidP="00AF2541">
                  <w:pPr>
                    <w:spacing w:after="48"/>
                    <w:jc w:val="center"/>
                    <w:rPr>
                      <w:rFonts w:eastAsia="仿宋_GB2312"/>
                      <w:color w:val="070707"/>
                      <w:szCs w:val="18"/>
                      <w:lang w:val="en-US" w:eastAsia="zh-CN"/>
                    </w:rPr>
                  </w:pPr>
                  <w:r w:rsidRPr="00AF2541">
                    <w:rPr>
                      <w:rFonts w:eastAsia="仿宋_GB2312"/>
                      <w:kern w:val="2"/>
                      <w:szCs w:val="18"/>
                      <w:lang w:val="en-US" w:eastAsia="zh-CN"/>
                    </w:rPr>
                    <w:t>Co-Polarization</w:t>
                  </w:r>
                </w:p>
              </w:tc>
              <w:tc>
                <w:tcPr>
                  <w:tcW w:w="2263" w:type="dxa"/>
                  <w:vAlign w:val="center"/>
                </w:tcPr>
                <w:p w14:paraId="6D7F40D1" w14:textId="77777777" w:rsidR="0054131F" w:rsidRPr="00AF2541" w:rsidRDefault="0054131F" w:rsidP="00AF2541">
                  <w:pPr>
                    <w:spacing w:after="48"/>
                    <w:jc w:val="center"/>
                    <w:rPr>
                      <w:rFonts w:eastAsia="仿宋_GB2312"/>
                      <w:color w:val="070707"/>
                      <w:szCs w:val="18"/>
                      <w:lang w:val="en-US" w:eastAsia="zh-CN"/>
                    </w:rPr>
                  </w:pPr>
                  <w:r w:rsidRPr="00AF2541">
                    <w:rPr>
                      <w:rFonts w:eastAsia="仿宋_GB2312"/>
                      <w:kern w:val="2"/>
                      <w:szCs w:val="18"/>
                      <w:lang w:val="en-US" w:eastAsia="zh-CN"/>
                    </w:rPr>
                    <w:t>Cross Polarization</w:t>
                  </w:r>
                </w:p>
              </w:tc>
            </w:tr>
            <w:tr w:rsidR="0054131F" w:rsidRPr="00AF2541" w14:paraId="265DA387" w14:textId="77777777" w:rsidTr="00465900">
              <w:trPr>
                <w:trHeight w:val="327"/>
                <w:jc w:val="center"/>
              </w:trPr>
              <w:tc>
                <w:tcPr>
                  <w:tcW w:w="2262" w:type="dxa"/>
                  <w:vAlign w:val="center"/>
                </w:tcPr>
                <w:p w14:paraId="365BF1F2" w14:textId="1A7E7EDC" w:rsidR="0054131F" w:rsidRPr="00AF2541" w:rsidRDefault="0054131F" w:rsidP="00AF2541">
                  <w:pPr>
                    <w:tabs>
                      <w:tab w:val="left" w:pos="1418"/>
                      <w:tab w:val="left" w:pos="1560"/>
                      <w:tab w:val="left" w:pos="1616"/>
                      <w:tab w:val="left" w:pos="2000"/>
                      <w:tab w:val="left" w:pos="5103"/>
                    </w:tabs>
                    <w:spacing w:after="48"/>
                    <w:jc w:val="center"/>
                    <w:rPr>
                      <w:rFonts w:eastAsia="等线"/>
                      <w:szCs w:val="18"/>
                      <w:lang w:val="en-US" w:eastAsia="zh-CN"/>
                    </w:rPr>
                  </w:pPr>
                  <w:r w:rsidRPr="00AF2541">
                    <w:rPr>
                      <w:rFonts w:eastAsia="宋体"/>
                      <w:kern w:val="2"/>
                      <w:szCs w:val="18"/>
                      <w:lang w:val="en-US" w:eastAsia="zh-CN"/>
                    </w:rPr>
                    <w:t>2°≤</w:t>
                  </w:r>
                  <w:bookmarkStart w:id="4" w:name="OLE_LINK14"/>
                  <w:bookmarkStart w:id="5" w:name="OLE_LINK15"/>
                  <w:r w:rsidR="0092637E" w:rsidRPr="00AF2541">
                    <w:rPr>
                      <w:rFonts w:eastAsia="宋体"/>
                      <w:kern w:val="2"/>
                      <w:szCs w:val="18"/>
                      <w:lang w:val="en-US" w:eastAsia="zh-CN"/>
                    </w:rPr>
                    <w:t>φ</w:t>
                  </w:r>
                  <w:bookmarkEnd w:id="4"/>
                  <w:bookmarkEnd w:id="5"/>
                  <w:r w:rsidRPr="00AF2541">
                    <w:rPr>
                      <w:rFonts w:eastAsia="宋体"/>
                      <w:kern w:val="2"/>
                      <w:szCs w:val="18"/>
                      <w:lang w:val="en-US" w:eastAsia="zh-CN"/>
                    </w:rPr>
                    <w:t>≤7°</w:t>
                  </w:r>
                </w:p>
              </w:tc>
              <w:tc>
                <w:tcPr>
                  <w:tcW w:w="2262" w:type="dxa"/>
                  <w:vAlign w:val="center"/>
                </w:tcPr>
                <w:p w14:paraId="005DB446" w14:textId="1926DE1E" w:rsidR="0054131F" w:rsidRPr="00AF2541" w:rsidRDefault="0054131F" w:rsidP="00AF2541">
                  <w:pPr>
                    <w:spacing w:after="48"/>
                    <w:jc w:val="center"/>
                    <w:rPr>
                      <w:rFonts w:eastAsia="仿宋_GB2312"/>
                      <w:color w:val="070707"/>
                      <w:szCs w:val="18"/>
                      <w:lang w:val="en-US" w:eastAsia="zh-CN"/>
                    </w:rPr>
                  </w:pPr>
                  <w:r w:rsidRPr="00AF2541">
                    <w:rPr>
                      <w:rFonts w:eastAsia="宋体"/>
                      <w:kern w:val="2"/>
                      <w:szCs w:val="18"/>
                      <w:lang w:val="en-US" w:eastAsia="zh-CN"/>
                    </w:rPr>
                    <w:t>19-25log</w:t>
                  </w:r>
                  <w:r w:rsidR="001C7EF9" w:rsidRPr="00AF2541">
                    <w:rPr>
                      <w:rFonts w:eastAsia="宋体"/>
                      <w:kern w:val="2"/>
                      <w:szCs w:val="18"/>
                      <w:lang w:val="en-US" w:eastAsia="zh-CN"/>
                    </w:rPr>
                    <w:t xml:space="preserve"> φ</w:t>
                  </w:r>
                </w:p>
              </w:tc>
              <w:tc>
                <w:tcPr>
                  <w:tcW w:w="2263" w:type="dxa"/>
                  <w:vAlign w:val="center"/>
                </w:tcPr>
                <w:p w14:paraId="25D98F5D" w14:textId="335213B2" w:rsidR="0054131F" w:rsidRPr="00AF2541" w:rsidRDefault="0054131F" w:rsidP="00AF2541">
                  <w:pPr>
                    <w:spacing w:after="48"/>
                    <w:jc w:val="center"/>
                    <w:rPr>
                      <w:rFonts w:eastAsia="仿宋_GB2312"/>
                      <w:color w:val="070707"/>
                      <w:szCs w:val="18"/>
                      <w:lang w:val="en-US" w:eastAsia="zh-CN"/>
                    </w:rPr>
                  </w:pPr>
                  <w:r w:rsidRPr="00AF2541">
                    <w:rPr>
                      <w:rFonts w:eastAsia="宋体"/>
                      <w:kern w:val="2"/>
                      <w:szCs w:val="18"/>
                      <w:lang w:val="en-US" w:eastAsia="zh-CN"/>
                    </w:rPr>
                    <w:t>9-25log</w:t>
                  </w:r>
                  <w:r w:rsidR="001C7EF9" w:rsidRPr="00AF2541">
                    <w:rPr>
                      <w:rFonts w:eastAsia="宋体"/>
                      <w:kern w:val="2"/>
                      <w:szCs w:val="18"/>
                      <w:lang w:val="en-US" w:eastAsia="zh-CN"/>
                    </w:rPr>
                    <w:t xml:space="preserve"> φ</w:t>
                  </w:r>
                </w:p>
              </w:tc>
            </w:tr>
            <w:tr w:rsidR="0054131F" w:rsidRPr="00AF2541" w14:paraId="5A87BF61" w14:textId="77777777" w:rsidTr="00465900">
              <w:trPr>
                <w:trHeight w:val="327"/>
                <w:jc w:val="center"/>
              </w:trPr>
              <w:tc>
                <w:tcPr>
                  <w:tcW w:w="2262" w:type="dxa"/>
                  <w:vAlign w:val="center"/>
                </w:tcPr>
                <w:p w14:paraId="71573181" w14:textId="59F31A01" w:rsidR="0054131F" w:rsidRPr="00AF2541" w:rsidRDefault="0054131F" w:rsidP="00AF2541">
                  <w:pPr>
                    <w:spacing w:after="48"/>
                    <w:jc w:val="center"/>
                    <w:rPr>
                      <w:rFonts w:eastAsia="仿宋_GB2312"/>
                      <w:color w:val="070707"/>
                      <w:szCs w:val="18"/>
                      <w:lang w:val="en-US" w:eastAsia="zh-CN"/>
                    </w:rPr>
                  </w:pPr>
                  <w:r w:rsidRPr="00AF2541">
                    <w:rPr>
                      <w:rFonts w:eastAsia="宋体"/>
                      <w:kern w:val="2"/>
                      <w:szCs w:val="18"/>
                      <w:lang w:val="en-US" w:eastAsia="zh-CN"/>
                    </w:rPr>
                    <w:t>7°&lt;</w:t>
                  </w:r>
                  <w:r w:rsidR="0092637E" w:rsidRPr="00AF2541">
                    <w:rPr>
                      <w:rFonts w:eastAsia="宋体"/>
                      <w:kern w:val="2"/>
                      <w:szCs w:val="18"/>
                      <w:lang w:val="en-US" w:eastAsia="zh-CN"/>
                    </w:rPr>
                    <w:t xml:space="preserve"> φ </w:t>
                  </w:r>
                  <w:r w:rsidRPr="00AF2541">
                    <w:rPr>
                      <w:rFonts w:eastAsia="宋体"/>
                      <w:kern w:val="2"/>
                      <w:szCs w:val="18"/>
                      <w:lang w:val="en-US" w:eastAsia="zh-CN"/>
                    </w:rPr>
                    <w:t>≤9.2°</w:t>
                  </w:r>
                </w:p>
              </w:tc>
              <w:tc>
                <w:tcPr>
                  <w:tcW w:w="2262" w:type="dxa"/>
                  <w:vAlign w:val="center"/>
                </w:tcPr>
                <w:p w14:paraId="39131C4C" w14:textId="77777777" w:rsidR="0054131F" w:rsidRPr="00AF2541" w:rsidRDefault="0054131F" w:rsidP="00AF2541">
                  <w:pPr>
                    <w:spacing w:after="48"/>
                    <w:jc w:val="center"/>
                    <w:rPr>
                      <w:rFonts w:eastAsia="仿宋_GB2312"/>
                      <w:color w:val="070707"/>
                      <w:szCs w:val="18"/>
                      <w:lang w:val="en-US" w:eastAsia="zh-CN"/>
                    </w:rPr>
                  </w:pPr>
                  <w:r w:rsidRPr="00AF2541">
                    <w:rPr>
                      <w:rFonts w:eastAsia="宋体"/>
                      <w:kern w:val="2"/>
                      <w:szCs w:val="18"/>
                      <w:lang w:val="en-US" w:eastAsia="zh-CN"/>
                    </w:rPr>
                    <w:t>-2</w:t>
                  </w:r>
                </w:p>
              </w:tc>
              <w:tc>
                <w:tcPr>
                  <w:tcW w:w="2263" w:type="dxa"/>
                  <w:vAlign w:val="center"/>
                </w:tcPr>
                <w:p w14:paraId="2D3161F5" w14:textId="77777777" w:rsidR="0054131F" w:rsidRPr="00AF2541" w:rsidRDefault="0054131F" w:rsidP="00AF2541">
                  <w:pPr>
                    <w:spacing w:after="48"/>
                    <w:jc w:val="center"/>
                    <w:rPr>
                      <w:rFonts w:eastAsia="仿宋_GB2312"/>
                      <w:color w:val="070707"/>
                      <w:szCs w:val="18"/>
                      <w:lang w:val="en-US" w:eastAsia="zh-CN"/>
                    </w:rPr>
                  </w:pPr>
                  <w:r w:rsidRPr="00AF2541">
                    <w:rPr>
                      <w:rFonts w:eastAsia="宋体"/>
                      <w:kern w:val="2"/>
                      <w:szCs w:val="18"/>
                      <w:lang w:val="en-US" w:eastAsia="zh-CN"/>
                    </w:rPr>
                    <w:t>-12</w:t>
                  </w:r>
                </w:p>
              </w:tc>
            </w:tr>
            <w:tr w:rsidR="0054131F" w:rsidRPr="00AF2541" w14:paraId="14C2E5D4" w14:textId="77777777" w:rsidTr="00465900">
              <w:trPr>
                <w:trHeight w:val="327"/>
                <w:jc w:val="center"/>
              </w:trPr>
              <w:tc>
                <w:tcPr>
                  <w:tcW w:w="2262" w:type="dxa"/>
                  <w:vAlign w:val="center"/>
                </w:tcPr>
                <w:p w14:paraId="24C5E21A" w14:textId="168442CD" w:rsidR="0054131F" w:rsidRPr="00AF2541" w:rsidRDefault="0054131F" w:rsidP="00AF2541">
                  <w:pPr>
                    <w:spacing w:after="48"/>
                    <w:jc w:val="center"/>
                    <w:rPr>
                      <w:rFonts w:eastAsia="仿宋_GB2312"/>
                      <w:color w:val="070707"/>
                      <w:szCs w:val="18"/>
                      <w:lang w:val="en-US" w:eastAsia="zh-CN"/>
                    </w:rPr>
                  </w:pPr>
                  <w:r w:rsidRPr="00AF2541">
                    <w:rPr>
                      <w:rFonts w:eastAsia="宋体"/>
                      <w:kern w:val="2"/>
                      <w:szCs w:val="18"/>
                      <w:lang w:val="en-US" w:eastAsia="zh-CN"/>
                    </w:rPr>
                    <w:t>9.2°&lt;</w:t>
                  </w:r>
                  <w:r w:rsidR="0092637E" w:rsidRPr="00AF2541">
                    <w:rPr>
                      <w:rFonts w:eastAsia="宋体"/>
                      <w:kern w:val="2"/>
                      <w:szCs w:val="18"/>
                      <w:lang w:val="en-US" w:eastAsia="zh-CN"/>
                    </w:rPr>
                    <w:t xml:space="preserve"> φ </w:t>
                  </w:r>
                  <w:r w:rsidRPr="00AF2541">
                    <w:rPr>
                      <w:rFonts w:eastAsia="宋体"/>
                      <w:kern w:val="2"/>
                      <w:szCs w:val="18"/>
                      <w:lang w:val="en-US" w:eastAsia="zh-CN"/>
                    </w:rPr>
                    <w:t>≤48°</w:t>
                  </w:r>
                </w:p>
              </w:tc>
              <w:tc>
                <w:tcPr>
                  <w:tcW w:w="2262" w:type="dxa"/>
                  <w:vAlign w:val="center"/>
                </w:tcPr>
                <w:p w14:paraId="567FCE92" w14:textId="230BE531" w:rsidR="0054131F" w:rsidRPr="00AF2541" w:rsidRDefault="0054131F" w:rsidP="00AF2541">
                  <w:pPr>
                    <w:spacing w:after="48"/>
                    <w:jc w:val="center"/>
                    <w:rPr>
                      <w:rFonts w:eastAsia="仿宋_GB2312"/>
                      <w:color w:val="070707"/>
                      <w:szCs w:val="18"/>
                      <w:lang w:val="en-US" w:eastAsia="zh-CN"/>
                    </w:rPr>
                  </w:pPr>
                  <w:r w:rsidRPr="00AF2541">
                    <w:rPr>
                      <w:rFonts w:eastAsia="宋体"/>
                      <w:kern w:val="2"/>
                      <w:szCs w:val="18"/>
                      <w:lang w:val="en-US" w:eastAsia="zh-CN"/>
                    </w:rPr>
                    <w:t>22-25log</w:t>
                  </w:r>
                  <w:r w:rsidR="001C7EF9" w:rsidRPr="00AF2541">
                    <w:rPr>
                      <w:rFonts w:eastAsia="宋体"/>
                      <w:kern w:val="2"/>
                      <w:szCs w:val="18"/>
                      <w:lang w:val="en-US" w:eastAsia="zh-CN"/>
                    </w:rPr>
                    <w:t xml:space="preserve"> φ</w:t>
                  </w:r>
                </w:p>
              </w:tc>
              <w:tc>
                <w:tcPr>
                  <w:tcW w:w="2263" w:type="dxa"/>
                  <w:vAlign w:val="center"/>
                </w:tcPr>
                <w:p w14:paraId="002489B0" w14:textId="77777777" w:rsidR="0054131F" w:rsidRPr="00AF2541" w:rsidRDefault="0054131F" w:rsidP="00AF2541">
                  <w:pPr>
                    <w:spacing w:after="48"/>
                    <w:jc w:val="center"/>
                    <w:rPr>
                      <w:rFonts w:eastAsia="仿宋_GB2312"/>
                      <w:color w:val="070707"/>
                      <w:szCs w:val="18"/>
                      <w:highlight w:val="yellow"/>
                      <w:lang w:val="en-US" w:eastAsia="zh-CN"/>
                    </w:rPr>
                  </w:pPr>
                </w:p>
              </w:tc>
            </w:tr>
            <w:tr w:rsidR="0054131F" w:rsidRPr="00AF2541" w14:paraId="666E0AD7" w14:textId="77777777" w:rsidTr="00465900">
              <w:trPr>
                <w:trHeight w:val="327"/>
                <w:jc w:val="center"/>
              </w:trPr>
              <w:tc>
                <w:tcPr>
                  <w:tcW w:w="2262" w:type="dxa"/>
                  <w:vAlign w:val="center"/>
                </w:tcPr>
                <w:p w14:paraId="13F7B509" w14:textId="6E5D62D1" w:rsidR="0054131F" w:rsidRPr="00AF2541" w:rsidRDefault="0054131F" w:rsidP="00AF2541">
                  <w:pPr>
                    <w:spacing w:after="48"/>
                    <w:jc w:val="center"/>
                    <w:rPr>
                      <w:rFonts w:eastAsia="仿宋_GB2312"/>
                      <w:color w:val="070707"/>
                      <w:szCs w:val="18"/>
                      <w:lang w:val="en-US" w:eastAsia="zh-CN"/>
                    </w:rPr>
                  </w:pPr>
                  <w:r w:rsidRPr="00AF2541">
                    <w:rPr>
                      <w:rFonts w:eastAsia="宋体"/>
                      <w:kern w:val="2"/>
                      <w:szCs w:val="18"/>
                      <w:lang w:val="en-US" w:eastAsia="zh-CN"/>
                    </w:rPr>
                    <w:t>48°&lt;</w:t>
                  </w:r>
                  <w:r w:rsidR="0092637E" w:rsidRPr="00AF2541">
                    <w:rPr>
                      <w:rFonts w:eastAsia="宋体"/>
                      <w:kern w:val="2"/>
                      <w:szCs w:val="18"/>
                      <w:lang w:val="en-US" w:eastAsia="zh-CN"/>
                    </w:rPr>
                    <w:t xml:space="preserve"> φ </w:t>
                  </w:r>
                  <w:r w:rsidRPr="00AF2541">
                    <w:rPr>
                      <w:rFonts w:eastAsia="宋体"/>
                      <w:kern w:val="2"/>
                      <w:szCs w:val="18"/>
                      <w:lang w:val="en-US" w:eastAsia="zh-CN"/>
                    </w:rPr>
                    <w:t>≤180°</w:t>
                  </w:r>
                </w:p>
              </w:tc>
              <w:tc>
                <w:tcPr>
                  <w:tcW w:w="2262" w:type="dxa"/>
                  <w:vAlign w:val="center"/>
                </w:tcPr>
                <w:p w14:paraId="20E8D2E6" w14:textId="77777777" w:rsidR="0054131F" w:rsidRPr="00AF2541" w:rsidRDefault="0054131F" w:rsidP="00AF2541">
                  <w:pPr>
                    <w:spacing w:after="48"/>
                    <w:jc w:val="center"/>
                    <w:rPr>
                      <w:rFonts w:eastAsia="仿宋_GB2312"/>
                      <w:color w:val="070707"/>
                      <w:szCs w:val="18"/>
                      <w:lang w:val="en-US" w:eastAsia="zh-CN"/>
                    </w:rPr>
                  </w:pPr>
                  <w:r w:rsidRPr="00AF2541">
                    <w:rPr>
                      <w:rFonts w:eastAsia="宋体"/>
                      <w:kern w:val="2"/>
                      <w:szCs w:val="18"/>
                      <w:lang w:val="en-US" w:eastAsia="zh-CN"/>
                    </w:rPr>
                    <w:t>-10</w:t>
                  </w:r>
                </w:p>
              </w:tc>
              <w:tc>
                <w:tcPr>
                  <w:tcW w:w="2263" w:type="dxa"/>
                  <w:vAlign w:val="center"/>
                </w:tcPr>
                <w:p w14:paraId="1EEF892B" w14:textId="77777777" w:rsidR="0054131F" w:rsidRPr="00AF2541" w:rsidRDefault="0054131F" w:rsidP="00AF2541">
                  <w:pPr>
                    <w:spacing w:after="48"/>
                    <w:jc w:val="center"/>
                    <w:rPr>
                      <w:rFonts w:eastAsia="仿宋_GB2312"/>
                      <w:color w:val="070707"/>
                      <w:szCs w:val="18"/>
                      <w:highlight w:val="yellow"/>
                      <w:lang w:val="en-US" w:eastAsia="zh-CN"/>
                    </w:rPr>
                  </w:pPr>
                </w:p>
              </w:tc>
            </w:tr>
          </w:tbl>
          <w:p w14:paraId="26A2BA3E" w14:textId="4E61AEE6" w:rsidR="0054131F" w:rsidRPr="00AF2541" w:rsidRDefault="0054131F" w:rsidP="00AF2541">
            <w:pPr>
              <w:pStyle w:val="aff0"/>
              <w:tabs>
                <w:tab w:val="left" w:pos="1418"/>
                <w:tab w:val="left" w:pos="1560"/>
                <w:tab w:val="left" w:pos="1616"/>
                <w:tab w:val="left" w:pos="2000"/>
                <w:tab w:val="left" w:pos="5103"/>
              </w:tabs>
              <w:spacing w:after="48"/>
              <w:ind w:left="308" w:firstLineChars="0" w:firstLine="0"/>
              <w:rPr>
                <w:rFonts w:eastAsia="等线"/>
                <w:szCs w:val="18"/>
                <w:lang w:val="en-US" w:eastAsia="zh-CN"/>
              </w:rPr>
            </w:pPr>
            <w:r w:rsidRPr="00AF2541">
              <w:rPr>
                <w:rFonts w:eastAsia="等线"/>
                <w:szCs w:val="18"/>
                <w:lang w:val="en-US" w:eastAsia="zh-CN"/>
              </w:rPr>
              <w:t xml:space="preserve"> </w:t>
            </w:r>
          </w:p>
          <w:p w14:paraId="4BCF91B9" w14:textId="77777777" w:rsidR="0054131F" w:rsidRPr="00AF2541" w:rsidRDefault="0054131F" w:rsidP="00AF2541">
            <w:pPr>
              <w:pStyle w:val="aff0"/>
              <w:numPr>
                <w:ilvl w:val="0"/>
                <w:numId w:val="15"/>
              </w:numPr>
              <w:tabs>
                <w:tab w:val="left" w:pos="1418"/>
                <w:tab w:val="left" w:pos="1560"/>
                <w:tab w:val="left" w:pos="1616"/>
                <w:tab w:val="left" w:pos="2000"/>
                <w:tab w:val="left" w:pos="5103"/>
              </w:tabs>
              <w:spacing w:after="48"/>
              <w:ind w:left="308" w:firstLineChars="0"/>
              <w:rPr>
                <w:rFonts w:eastAsia="等线"/>
                <w:szCs w:val="18"/>
                <w:lang w:val="en-US" w:eastAsia="zh-CN"/>
              </w:rPr>
            </w:pPr>
            <w:r w:rsidRPr="00AF2541">
              <w:rPr>
                <w:rFonts w:eastAsia="等线"/>
                <w:szCs w:val="18"/>
                <w:lang w:val="en-US" w:eastAsia="zh-CN"/>
              </w:rPr>
              <w:t>Regarding to the ESIM earth station operating in elevation angle ε,</w:t>
            </w:r>
          </w:p>
          <w:p w14:paraId="75163EB2" w14:textId="77777777" w:rsidR="0054131F" w:rsidRPr="00AF2541" w:rsidRDefault="0054131F" w:rsidP="00AF2541">
            <w:pPr>
              <w:tabs>
                <w:tab w:val="left" w:pos="1418"/>
                <w:tab w:val="left" w:pos="1560"/>
                <w:tab w:val="left" w:pos="1616"/>
                <w:tab w:val="left" w:pos="2000"/>
                <w:tab w:val="left" w:pos="5103"/>
              </w:tabs>
              <w:spacing w:after="48"/>
              <w:ind w:left="308"/>
              <w:rPr>
                <w:rFonts w:eastAsia="等线"/>
                <w:szCs w:val="18"/>
                <w:lang w:val="en-US" w:eastAsia="zh-CN"/>
              </w:rPr>
            </w:pPr>
            <w:r w:rsidRPr="00AF2541">
              <w:rPr>
                <w:rFonts w:eastAsia="等线"/>
                <w:szCs w:val="18"/>
                <w:lang w:val="en-US" w:eastAsia="zh-CN"/>
              </w:rPr>
              <w:tab/>
              <w:t>When ε is no greater than 5°, the maximum EIRP could be increased by 2.5dB;</w:t>
            </w:r>
          </w:p>
          <w:p w14:paraId="7170205B" w14:textId="54E7D875" w:rsidR="0054131F" w:rsidRPr="00AF2541" w:rsidRDefault="0054131F" w:rsidP="00AF2541">
            <w:pPr>
              <w:tabs>
                <w:tab w:val="left" w:pos="1418"/>
                <w:tab w:val="left" w:pos="1560"/>
                <w:tab w:val="left" w:pos="1616"/>
                <w:tab w:val="left" w:pos="2000"/>
                <w:tab w:val="left" w:pos="5103"/>
              </w:tabs>
              <w:spacing w:after="48"/>
              <w:ind w:left="308"/>
              <w:rPr>
                <w:rFonts w:eastAsia="等线"/>
                <w:szCs w:val="18"/>
                <w:lang w:val="en-US" w:eastAsia="zh-CN"/>
              </w:rPr>
            </w:pPr>
            <w:r w:rsidRPr="00AF2541">
              <w:rPr>
                <w:rFonts w:eastAsia="等线"/>
                <w:szCs w:val="18"/>
                <w:lang w:val="en-US" w:eastAsia="zh-CN"/>
              </w:rPr>
              <w:tab/>
              <w:t>When ε is between 5° and 30°, the maximum EIRP could be increased by (3-0.1</w:t>
            </w:r>
            <w:r w:rsidR="00465900" w:rsidRPr="00AF2541">
              <w:rPr>
                <w:rFonts w:eastAsia="等线"/>
                <w:szCs w:val="18"/>
                <w:lang w:val="en-US" w:eastAsia="zh-CN"/>
              </w:rPr>
              <w:t>ε) dB</w:t>
            </w:r>
            <w:r w:rsidRPr="00AF2541">
              <w:rPr>
                <w:rFonts w:eastAsia="等线"/>
                <w:szCs w:val="18"/>
                <w:lang w:val="en-US" w:eastAsia="zh-CN"/>
              </w:rPr>
              <w:t>.</w:t>
            </w:r>
          </w:p>
          <w:p w14:paraId="75964043" w14:textId="77777777" w:rsidR="0054131F" w:rsidRPr="00AF2541" w:rsidRDefault="0054131F" w:rsidP="00AF2541">
            <w:pPr>
              <w:pStyle w:val="aff0"/>
              <w:numPr>
                <w:ilvl w:val="0"/>
                <w:numId w:val="15"/>
              </w:numPr>
              <w:tabs>
                <w:tab w:val="left" w:pos="1418"/>
                <w:tab w:val="left" w:pos="1560"/>
                <w:tab w:val="left" w:pos="1616"/>
                <w:tab w:val="left" w:pos="2000"/>
                <w:tab w:val="left" w:pos="5103"/>
              </w:tabs>
              <w:spacing w:after="48"/>
              <w:ind w:left="308" w:firstLineChars="0"/>
              <w:rPr>
                <w:rFonts w:eastAsia="等线"/>
                <w:szCs w:val="18"/>
                <w:lang w:val="en-US" w:eastAsia="zh-CN"/>
              </w:rPr>
            </w:pPr>
            <w:r w:rsidRPr="00AF2541">
              <w:rPr>
                <w:rFonts w:eastAsia="等线"/>
                <w:szCs w:val="18"/>
                <w:lang w:val="en-US" w:eastAsia="zh-CN"/>
              </w:rPr>
              <w:t xml:space="preserve">Other types of ESIM earth station except aeronautical ESIM station, </w:t>
            </w:r>
          </w:p>
          <w:p w14:paraId="202C3843" w14:textId="77777777" w:rsidR="0054131F" w:rsidRPr="00AF2541" w:rsidRDefault="0054131F" w:rsidP="00AF2541">
            <w:pPr>
              <w:tabs>
                <w:tab w:val="left" w:pos="1418"/>
                <w:tab w:val="left" w:pos="1560"/>
                <w:tab w:val="left" w:pos="1616"/>
                <w:tab w:val="left" w:pos="2000"/>
                <w:tab w:val="left" w:pos="5103"/>
              </w:tabs>
              <w:spacing w:after="48"/>
              <w:ind w:left="308"/>
              <w:rPr>
                <w:rFonts w:eastAsia="等线"/>
                <w:szCs w:val="18"/>
                <w:lang w:val="en-US" w:eastAsia="zh-CN"/>
              </w:rPr>
            </w:pPr>
            <w:r w:rsidRPr="00AF2541">
              <w:rPr>
                <w:rFonts w:eastAsia="等线"/>
                <w:szCs w:val="18"/>
                <w:lang w:val="en-US" w:eastAsia="zh-CN"/>
              </w:rPr>
              <w:tab/>
              <w:t>the angle between main beam axis and horizon shall not less than 10°;</w:t>
            </w:r>
          </w:p>
          <w:p w14:paraId="5B7727CC" w14:textId="77777777" w:rsidR="0054131F" w:rsidRPr="00AF2541" w:rsidRDefault="0054131F" w:rsidP="00AF2541">
            <w:pPr>
              <w:tabs>
                <w:tab w:val="left" w:pos="1418"/>
                <w:tab w:val="left" w:pos="1560"/>
                <w:tab w:val="left" w:pos="1616"/>
                <w:tab w:val="left" w:pos="2000"/>
                <w:tab w:val="left" w:pos="5103"/>
              </w:tabs>
              <w:spacing w:after="48"/>
              <w:ind w:left="308"/>
              <w:rPr>
                <w:rFonts w:eastAsia="等线"/>
                <w:szCs w:val="18"/>
                <w:lang w:val="en-US" w:eastAsia="zh-CN"/>
              </w:rPr>
            </w:pPr>
            <w:r w:rsidRPr="00AF2541">
              <w:rPr>
                <w:rFonts w:eastAsia="等线"/>
                <w:szCs w:val="18"/>
                <w:lang w:val="en-US" w:eastAsia="zh-CN"/>
              </w:rPr>
              <w:tab/>
              <w:t>the antenna isolation shall greater than 20dB.</w:t>
            </w:r>
          </w:p>
          <w:p w14:paraId="053EA590" w14:textId="53684F70" w:rsidR="0054131F" w:rsidRPr="00AF2541" w:rsidRDefault="0054131F" w:rsidP="00AF2541">
            <w:pPr>
              <w:pStyle w:val="aff0"/>
              <w:numPr>
                <w:ilvl w:val="0"/>
                <w:numId w:val="15"/>
              </w:numPr>
              <w:tabs>
                <w:tab w:val="left" w:pos="1418"/>
                <w:tab w:val="left" w:pos="1560"/>
                <w:tab w:val="left" w:pos="1616"/>
                <w:tab w:val="left" w:pos="2000"/>
                <w:tab w:val="left" w:pos="5103"/>
              </w:tabs>
              <w:spacing w:after="48"/>
              <w:ind w:left="308" w:firstLineChars="0"/>
              <w:rPr>
                <w:rFonts w:eastAsia="等线"/>
                <w:szCs w:val="18"/>
                <w:lang w:val="en-US" w:eastAsia="zh-CN"/>
              </w:rPr>
            </w:pPr>
            <w:r w:rsidRPr="00AF2541">
              <w:rPr>
                <w:rFonts w:eastAsia="等线"/>
                <w:szCs w:val="18"/>
                <w:lang w:val="en-US" w:eastAsia="zh-CN"/>
              </w:rPr>
              <w:lastRenderedPageBreak/>
              <w:t xml:space="preserve">The aperture of parabolic antenna or equivalent aperture of non-parabolic antenna of an ESIM earth station shall </w:t>
            </w:r>
            <w:r w:rsidR="00765AF3">
              <w:rPr>
                <w:rFonts w:eastAsia="等线"/>
                <w:szCs w:val="18"/>
                <w:lang w:val="en-US" w:eastAsia="zh-CN"/>
              </w:rPr>
              <w:t xml:space="preserve">be </w:t>
            </w:r>
            <w:r w:rsidRPr="00AF2541">
              <w:rPr>
                <w:rFonts w:eastAsia="等线"/>
                <w:szCs w:val="18"/>
                <w:lang w:val="en-US" w:eastAsia="zh-CN"/>
              </w:rPr>
              <w:t xml:space="preserve">no </w:t>
            </w:r>
            <w:r w:rsidR="00765AF3">
              <w:rPr>
                <w:rFonts w:eastAsia="等线"/>
                <w:szCs w:val="18"/>
                <w:lang w:val="en-US" w:eastAsia="zh-CN"/>
              </w:rPr>
              <w:t>less than</w:t>
            </w:r>
            <w:r w:rsidRPr="00AF2541">
              <w:rPr>
                <w:rFonts w:eastAsia="等线"/>
                <w:szCs w:val="18"/>
                <w:lang w:val="en-US" w:eastAsia="zh-CN"/>
              </w:rPr>
              <w:t xml:space="preserve"> 0.45m.</w:t>
            </w:r>
          </w:p>
          <w:p w14:paraId="4F6240BB" w14:textId="77777777" w:rsidR="0054131F" w:rsidRPr="00AF2541" w:rsidRDefault="0054131F" w:rsidP="00AF2541">
            <w:pPr>
              <w:pStyle w:val="aff0"/>
              <w:numPr>
                <w:ilvl w:val="0"/>
                <w:numId w:val="15"/>
              </w:numPr>
              <w:tabs>
                <w:tab w:val="left" w:pos="1418"/>
                <w:tab w:val="left" w:pos="1560"/>
                <w:tab w:val="left" w:pos="1616"/>
                <w:tab w:val="left" w:pos="2000"/>
                <w:tab w:val="left" w:pos="5103"/>
              </w:tabs>
              <w:spacing w:after="48"/>
              <w:ind w:left="308" w:firstLineChars="0"/>
              <w:rPr>
                <w:rFonts w:eastAsia="等线"/>
                <w:szCs w:val="18"/>
                <w:lang w:val="en-US" w:eastAsia="zh-CN"/>
              </w:rPr>
            </w:pPr>
            <w:r w:rsidRPr="00AF2541">
              <w:rPr>
                <w:rFonts w:eastAsia="等线"/>
                <w:szCs w:val="18"/>
                <w:lang w:val="en-US" w:eastAsia="zh-CN"/>
              </w:rPr>
              <w:t>The antenna pointing error shall be less than 0.2°. During operation, once the error of the main lobe axis of the antenna pointing to the target satellite is greater than 0.5°, all signal transmission should be automatically suspended within 100ms until the pointing error returns to less than 0.2° before proceeding to transmit signals.</w:t>
            </w:r>
          </w:p>
          <w:p w14:paraId="27BE1DE3" w14:textId="13650482" w:rsidR="0054131F" w:rsidRDefault="0054131F" w:rsidP="00AF2541">
            <w:pPr>
              <w:pStyle w:val="aff0"/>
              <w:numPr>
                <w:ilvl w:val="0"/>
                <w:numId w:val="15"/>
              </w:numPr>
              <w:tabs>
                <w:tab w:val="left" w:pos="1418"/>
                <w:tab w:val="left" w:pos="1560"/>
                <w:tab w:val="left" w:pos="1616"/>
                <w:tab w:val="left" w:pos="2000"/>
                <w:tab w:val="left" w:pos="5103"/>
              </w:tabs>
              <w:spacing w:afterLines="50" w:after="120"/>
              <w:ind w:left="306" w:firstLineChars="0" w:hanging="357"/>
              <w:rPr>
                <w:rFonts w:eastAsia="等线"/>
                <w:lang w:val="en-US" w:eastAsia="zh-CN"/>
              </w:rPr>
            </w:pPr>
            <w:r w:rsidRPr="00AF2541">
              <w:rPr>
                <w:rFonts w:eastAsia="等线"/>
                <w:szCs w:val="18"/>
                <w:lang w:val="en-US" w:eastAsia="zh-CN"/>
              </w:rPr>
              <w:t>The ESIM earth station shall have the function of automatically shutting down the transmitted signal. This function could be managed by the monitoring and control center of the satellite communication network or the ESIM earth station itself. Once the maximum EIRP density exceeds the limit or the communication with the corresponding satellite is interrupted and other satellites are captured, the ESIM earth station should be able to automatically shut down the transmission, or remotely stop the transmission by the monitoring and control center.</w:t>
            </w:r>
          </w:p>
        </w:tc>
      </w:tr>
    </w:tbl>
    <w:p w14:paraId="6044649C" w14:textId="77777777" w:rsidR="00EB3FFF" w:rsidRDefault="00AF2541" w:rsidP="00AF2541">
      <w:pPr>
        <w:tabs>
          <w:tab w:val="left" w:pos="1418"/>
          <w:tab w:val="left" w:pos="1560"/>
          <w:tab w:val="left" w:pos="1616"/>
          <w:tab w:val="left" w:pos="2000"/>
          <w:tab w:val="left" w:pos="5103"/>
        </w:tabs>
        <w:spacing w:beforeLines="60" w:before="144" w:after="48"/>
        <w:rPr>
          <w:rFonts w:eastAsia="等线"/>
          <w:lang w:val="en-US" w:eastAsia="zh-CN"/>
        </w:rPr>
      </w:pPr>
      <w:r>
        <w:rPr>
          <w:rFonts w:eastAsia="等线"/>
          <w:lang w:val="en-US" w:eastAsia="zh-CN"/>
        </w:rPr>
        <w:lastRenderedPageBreak/>
        <w:t xml:space="preserve">In recent, the MIIT </w:t>
      </w:r>
      <w:r w:rsidR="00EB3FFF">
        <w:rPr>
          <w:rFonts w:eastAsia="等线"/>
          <w:lang w:val="en-US" w:eastAsia="zh-CN"/>
        </w:rPr>
        <w:t xml:space="preserve">released the </w:t>
      </w:r>
      <w:r w:rsidR="00EB3FFF" w:rsidRPr="00EB3FFF">
        <w:rPr>
          <w:rFonts w:eastAsia="等线"/>
          <w:lang w:val="en-US" w:eastAsia="zh-CN"/>
        </w:rPr>
        <w:t>exposure draft</w:t>
      </w:r>
      <w:r w:rsidR="00EB3FFF">
        <w:rPr>
          <w:rFonts w:eastAsia="等线"/>
          <w:lang w:val="en-US" w:eastAsia="zh-CN"/>
        </w:rPr>
        <w:t xml:space="preserve"> to</w:t>
      </w:r>
      <w:r>
        <w:rPr>
          <w:rFonts w:eastAsia="等线"/>
          <w:lang w:val="en-US" w:eastAsia="zh-CN"/>
        </w:rPr>
        <w:t xml:space="preserve"> collect the public comments </w:t>
      </w:r>
      <w:r w:rsidR="00EB3FFF">
        <w:rPr>
          <w:rFonts w:eastAsia="等线"/>
          <w:lang w:val="en-US" w:eastAsia="zh-CN"/>
        </w:rPr>
        <w:t xml:space="preserve">on the regulatory aspects to manage the GSO ESIM earth station using FSS spectrum. The </w:t>
      </w:r>
      <w:r w:rsidR="00EB3FFF" w:rsidRPr="00EB3FFF">
        <w:rPr>
          <w:rFonts w:eastAsia="等线"/>
          <w:lang w:val="en-US" w:eastAsia="zh-CN"/>
        </w:rPr>
        <w:t xml:space="preserve">exposure </w:t>
      </w:r>
      <w:r w:rsidR="00EB3FFF">
        <w:rPr>
          <w:rFonts w:eastAsia="等线"/>
          <w:lang w:val="en-US" w:eastAsia="zh-CN"/>
        </w:rPr>
        <w:t xml:space="preserve">draft has updated some new requirements on ESIM earth station. </w:t>
      </w:r>
    </w:p>
    <w:p w14:paraId="33A296F2" w14:textId="6F06BCE0" w:rsidR="00765AF3" w:rsidRDefault="00EB3FFF" w:rsidP="00EB3FFF">
      <w:pPr>
        <w:tabs>
          <w:tab w:val="left" w:pos="1418"/>
          <w:tab w:val="left" w:pos="1560"/>
          <w:tab w:val="left" w:pos="1616"/>
          <w:tab w:val="left" w:pos="2000"/>
          <w:tab w:val="left" w:pos="5103"/>
        </w:tabs>
        <w:spacing w:afterLines="0" w:after="120"/>
        <w:rPr>
          <w:rFonts w:eastAsia="等线"/>
          <w:lang w:val="en-US" w:eastAsia="zh-CN"/>
        </w:rPr>
      </w:pPr>
      <w:r>
        <w:rPr>
          <w:rFonts w:eastAsia="等线"/>
          <w:lang w:val="en-US" w:eastAsia="zh-CN"/>
        </w:rPr>
        <w:t>For the frequency bands in 27.5-30.0 GHz, in bullet 1, the requirements of cross polarization requirements of maximum EIRP has been removed from the</w:t>
      </w:r>
      <w:r w:rsidR="00765AF3">
        <w:rPr>
          <w:rFonts w:eastAsia="等线"/>
          <w:lang w:val="en-US" w:eastAsia="zh-CN"/>
        </w:rPr>
        <w:t xml:space="preserve"> Table; in bullet 4, the requirement of the aperture has been amended from “0.45m” to “0.3m”, and the requirement of cross polarization isolation has been added. Besides those general updates, there are 2 new requirements added including the requirement of maximum EIRP power of maritime ESIM earth station, PFD limitation of aeronautical ESIM stations in different </w:t>
      </w:r>
      <w:bookmarkStart w:id="6" w:name="OLE_LINK16"/>
      <w:r w:rsidR="00765AF3">
        <w:rPr>
          <w:rFonts w:eastAsia="等线"/>
          <w:lang w:val="en-US" w:eastAsia="zh-CN"/>
        </w:rPr>
        <w:t>altitude</w:t>
      </w:r>
      <w:bookmarkEnd w:id="6"/>
      <w:r w:rsidR="00765AF3">
        <w:rPr>
          <w:rFonts w:eastAsia="等线"/>
          <w:lang w:val="en-US" w:eastAsia="zh-CN"/>
        </w:rPr>
        <w:t>.</w:t>
      </w:r>
    </w:p>
    <w:p w14:paraId="5510486B" w14:textId="3E009897" w:rsidR="008347BD" w:rsidRDefault="00765AF3" w:rsidP="0054131F">
      <w:pPr>
        <w:tabs>
          <w:tab w:val="left" w:pos="1418"/>
          <w:tab w:val="left" w:pos="1560"/>
          <w:tab w:val="left" w:pos="1616"/>
          <w:tab w:val="left" w:pos="2000"/>
          <w:tab w:val="left" w:pos="5103"/>
        </w:tabs>
        <w:spacing w:after="48"/>
        <w:rPr>
          <w:rFonts w:eastAsia="等线"/>
          <w:lang w:val="en-US" w:eastAsia="zh-CN"/>
        </w:rPr>
      </w:pPr>
      <w:r>
        <w:rPr>
          <w:rFonts w:eastAsia="等线"/>
          <w:lang w:val="en-US" w:eastAsia="zh-CN"/>
        </w:rPr>
        <w:t xml:space="preserve">Further information will be supplemented </w:t>
      </w:r>
      <w:r w:rsidR="00AB5008">
        <w:rPr>
          <w:rFonts w:eastAsia="等线"/>
          <w:lang w:val="en-US" w:eastAsia="zh-CN"/>
        </w:rPr>
        <w:t>once the formal release posts.</w:t>
      </w:r>
    </w:p>
    <w:p w14:paraId="03DFC463" w14:textId="77777777" w:rsidR="009A403A" w:rsidRDefault="009A403A" w:rsidP="001C7EF9">
      <w:pPr>
        <w:pStyle w:val="Observation"/>
        <w:spacing w:after="48"/>
        <w:ind w:left="1600" w:hanging="1600"/>
        <w:rPr>
          <w:lang w:val="en-US" w:eastAsia="zh-CN"/>
        </w:rPr>
      </w:pPr>
    </w:p>
    <w:p w14:paraId="6AF1FEF0" w14:textId="05C72F73" w:rsidR="008347BD" w:rsidRDefault="001C7EF9" w:rsidP="001C7EF9">
      <w:pPr>
        <w:pStyle w:val="Observation"/>
        <w:spacing w:after="48"/>
        <w:ind w:left="1600" w:hanging="1600"/>
        <w:rPr>
          <w:lang w:val="en-US" w:eastAsia="zh-CN"/>
        </w:rPr>
      </w:pPr>
      <w:r w:rsidRPr="001C7EF9">
        <w:rPr>
          <w:lang w:val="en-US" w:eastAsia="zh-CN"/>
        </w:rPr>
        <w:t xml:space="preserve">Observation </w:t>
      </w:r>
      <w:r w:rsidR="00752DC0">
        <w:rPr>
          <w:lang w:val="en-US" w:eastAsia="zh-CN"/>
        </w:rPr>
        <w:t>1</w:t>
      </w:r>
      <w:r w:rsidRPr="001C7EF9">
        <w:rPr>
          <w:lang w:val="en-US" w:eastAsia="zh-CN"/>
        </w:rPr>
        <w:t xml:space="preserve">: </w:t>
      </w:r>
      <w:r>
        <w:rPr>
          <w:lang w:val="en-US" w:eastAsia="zh-CN"/>
        </w:rPr>
        <w:tab/>
      </w:r>
      <w:r w:rsidR="00752DC0">
        <w:rPr>
          <w:lang w:val="en-US" w:eastAsia="zh-CN"/>
        </w:rPr>
        <w:t>The incoming regulatory requirement will be based on the frequency range 27.5-30.0 GHz</w:t>
      </w:r>
      <w:r w:rsidR="00DA7078">
        <w:rPr>
          <w:lang w:val="en-US" w:eastAsia="zh-CN"/>
        </w:rPr>
        <w:t xml:space="preserve"> wider </w:t>
      </w:r>
      <w:r w:rsidR="007E1937">
        <w:rPr>
          <w:lang w:val="en-US" w:eastAsia="zh-CN"/>
        </w:rPr>
        <w:t xml:space="preserve">than </w:t>
      </w:r>
      <w:r w:rsidR="00DA7078">
        <w:rPr>
          <w:lang w:val="en-US" w:eastAsia="zh-CN"/>
        </w:rPr>
        <w:t>29.5-30GHz</w:t>
      </w:r>
      <w:r w:rsidR="00752DC0">
        <w:rPr>
          <w:lang w:val="en-US" w:eastAsia="zh-CN"/>
        </w:rPr>
        <w:t>.</w:t>
      </w:r>
    </w:p>
    <w:p w14:paraId="36A0DCBB" w14:textId="5440B91D" w:rsidR="00DA7078" w:rsidRDefault="00DA7078" w:rsidP="001C7EF9">
      <w:pPr>
        <w:pStyle w:val="Observation"/>
        <w:spacing w:after="48"/>
        <w:ind w:left="1600" w:hanging="1600"/>
        <w:rPr>
          <w:lang w:val="en-US" w:eastAsia="zh-CN"/>
        </w:rPr>
      </w:pPr>
    </w:p>
    <w:p w14:paraId="520A7CCE" w14:textId="7E3DB20A" w:rsidR="00DA7078" w:rsidRPr="001C7EF9" w:rsidRDefault="00DA7078" w:rsidP="001C7EF9">
      <w:pPr>
        <w:pStyle w:val="Observation"/>
        <w:spacing w:after="48"/>
        <w:ind w:left="1600" w:hanging="1600"/>
        <w:rPr>
          <w:lang w:val="en-US" w:eastAsia="zh-CN"/>
        </w:rPr>
      </w:pPr>
      <w:r>
        <w:rPr>
          <w:lang w:val="en-US" w:eastAsia="zh-CN"/>
        </w:rPr>
        <w:t>Proposal 1:</w:t>
      </w:r>
      <w:r>
        <w:rPr>
          <w:lang w:val="en-US" w:eastAsia="zh-CN"/>
        </w:rPr>
        <w:tab/>
        <w:t xml:space="preserve">The regulatory information of China </w:t>
      </w:r>
      <w:r w:rsidR="000539E1">
        <w:rPr>
          <w:lang w:val="en-US" w:eastAsia="zh-CN"/>
        </w:rPr>
        <w:t>could</w:t>
      </w:r>
      <w:r>
        <w:rPr>
          <w:lang w:val="en-US" w:eastAsia="zh-CN"/>
        </w:rPr>
        <w:t xml:space="preserve"> be </w:t>
      </w:r>
      <w:r w:rsidR="002976C8">
        <w:rPr>
          <w:lang w:val="en-US" w:eastAsia="zh-CN"/>
        </w:rPr>
        <w:t xml:space="preserve">noticed and </w:t>
      </w:r>
      <w:r>
        <w:rPr>
          <w:lang w:val="en-US" w:eastAsia="zh-CN"/>
        </w:rPr>
        <w:t xml:space="preserve">considered. </w:t>
      </w:r>
    </w:p>
    <w:p w14:paraId="2498678B" w14:textId="77777777" w:rsidR="00D34480" w:rsidRDefault="00D34480" w:rsidP="00037F8B">
      <w:pPr>
        <w:pStyle w:val="2"/>
        <w:spacing w:after="48"/>
        <w:rPr>
          <w:lang w:val="en-US" w:eastAsia="zh-CN"/>
        </w:rPr>
      </w:pPr>
      <w:r w:rsidRPr="00D34480">
        <w:rPr>
          <w:lang w:val="en-US" w:eastAsia="zh-CN"/>
        </w:rPr>
        <w:t xml:space="preserve">The </w:t>
      </w:r>
      <w:r w:rsidRPr="00037F8B">
        <w:t>regulatory</w:t>
      </w:r>
      <w:r w:rsidRPr="00D34480">
        <w:rPr>
          <w:lang w:val="en-US" w:eastAsia="zh-CN"/>
        </w:rPr>
        <w:t xml:space="preserve"> requirement in </w:t>
      </w:r>
      <w:r w:rsidR="00037F8B">
        <w:rPr>
          <w:lang w:val="en-US" w:eastAsia="zh-CN"/>
        </w:rPr>
        <w:t>the Radio Regulations</w:t>
      </w:r>
    </w:p>
    <w:p w14:paraId="293C498F" w14:textId="6E899C91" w:rsidR="00074F21" w:rsidRPr="00074F21" w:rsidRDefault="00074F21" w:rsidP="00074F21">
      <w:pPr>
        <w:tabs>
          <w:tab w:val="left" w:pos="1418"/>
          <w:tab w:val="left" w:pos="1560"/>
          <w:tab w:val="left" w:pos="1616"/>
          <w:tab w:val="left" w:pos="2000"/>
          <w:tab w:val="left" w:pos="5103"/>
        </w:tabs>
        <w:spacing w:after="48"/>
        <w:rPr>
          <w:rFonts w:eastAsia="等线"/>
          <w:lang w:val="en-US" w:eastAsia="zh-CN"/>
        </w:rPr>
      </w:pPr>
      <w:r>
        <w:rPr>
          <w:rFonts w:eastAsia="等线"/>
          <w:lang w:val="en-US" w:eastAsia="zh-CN"/>
        </w:rPr>
        <w:t xml:space="preserve">The frequency bands </w:t>
      </w:r>
      <w:r w:rsidRPr="00074F21">
        <w:rPr>
          <w:rFonts w:eastAsia="等线"/>
          <w:lang w:val="en-US" w:eastAsia="zh-CN"/>
        </w:rPr>
        <w:t>17.7-18.6 GHz, 18.8-19.3 GHz and 19.7-20.2 GHz (space-to</w:t>
      </w:r>
      <w:r>
        <w:rPr>
          <w:rFonts w:eastAsia="等线"/>
          <w:lang w:val="en-US" w:eastAsia="zh-CN"/>
        </w:rPr>
        <w:t>-</w:t>
      </w:r>
      <w:r w:rsidRPr="00074F21">
        <w:rPr>
          <w:rFonts w:eastAsia="等线"/>
          <w:lang w:val="en-US" w:eastAsia="zh-CN"/>
        </w:rPr>
        <w:t>Earth) and 27.5-29.1 GHz and 29.5-30 GHz (Earth-to-space) are globally allocated on a co-primary</w:t>
      </w:r>
      <w:r>
        <w:rPr>
          <w:rFonts w:eastAsia="等线"/>
          <w:lang w:val="en-US" w:eastAsia="zh-CN"/>
        </w:rPr>
        <w:t xml:space="preserve"> basis to the FSS, </w:t>
      </w:r>
    </w:p>
    <w:p w14:paraId="05C90A5B" w14:textId="08E0BBB4" w:rsidR="0009489E" w:rsidRDefault="00B60729" w:rsidP="00B60729">
      <w:pPr>
        <w:tabs>
          <w:tab w:val="left" w:pos="1418"/>
          <w:tab w:val="left" w:pos="1560"/>
          <w:tab w:val="left" w:pos="1616"/>
          <w:tab w:val="left" w:pos="2000"/>
          <w:tab w:val="left" w:pos="5103"/>
        </w:tabs>
        <w:spacing w:after="48"/>
        <w:rPr>
          <w:rFonts w:eastAsia="等线"/>
          <w:lang w:val="en-US" w:eastAsia="zh-CN"/>
        </w:rPr>
      </w:pPr>
      <w:r>
        <w:rPr>
          <w:rFonts w:eastAsia="等线"/>
          <w:lang w:val="en-US" w:eastAsia="zh-CN"/>
        </w:rPr>
        <w:t>As mentioned in [</w:t>
      </w:r>
      <w:r w:rsidR="000601F1">
        <w:rPr>
          <w:rFonts w:eastAsia="等线"/>
          <w:lang w:val="en-US" w:eastAsia="zh-CN"/>
        </w:rPr>
        <w:t>3</w:t>
      </w:r>
      <w:r>
        <w:rPr>
          <w:rFonts w:eastAsia="等线"/>
          <w:lang w:val="en-US" w:eastAsia="zh-CN"/>
        </w:rPr>
        <w:t xml:space="preserve">], it is provisioned </w:t>
      </w:r>
      <w:r w:rsidR="00C4566D">
        <w:rPr>
          <w:rFonts w:eastAsia="等线"/>
          <w:lang w:val="en-US" w:eastAsia="zh-CN"/>
        </w:rPr>
        <w:t xml:space="preserve">for ESIM </w:t>
      </w:r>
      <w:r>
        <w:rPr>
          <w:rFonts w:eastAsia="等线"/>
          <w:lang w:val="en-US" w:eastAsia="zh-CN"/>
        </w:rPr>
        <w:t xml:space="preserve">by ITU in the Radio Regulations for FSS and MSS </w:t>
      </w:r>
      <w:r w:rsidR="00C4566D">
        <w:rPr>
          <w:rFonts w:eastAsia="等线"/>
          <w:lang w:val="en-US" w:eastAsia="zh-CN"/>
        </w:rPr>
        <w:t>and the frequency range options are captured in the WF [</w:t>
      </w:r>
      <w:r w:rsidR="000601F1">
        <w:rPr>
          <w:rFonts w:eastAsia="等线"/>
          <w:lang w:val="en-US" w:eastAsia="zh-CN"/>
        </w:rPr>
        <w:t>4</w:t>
      </w:r>
      <w:r w:rsidR="00C4566D">
        <w:rPr>
          <w:rFonts w:eastAsia="等线"/>
          <w:lang w:val="en-US" w:eastAsia="zh-CN"/>
        </w:rPr>
        <w:t xml:space="preserve">].  </w:t>
      </w:r>
    </w:p>
    <w:tbl>
      <w:tblPr>
        <w:tblStyle w:val="ac"/>
        <w:tblW w:w="0" w:type="auto"/>
        <w:tblLook w:val="04A0" w:firstRow="1" w:lastRow="0" w:firstColumn="1" w:lastColumn="0" w:noHBand="0" w:noVBand="1"/>
      </w:tblPr>
      <w:tblGrid>
        <w:gridCol w:w="9855"/>
      </w:tblGrid>
      <w:tr w:rsidR="00963F7D" w14:paraId="5895929D" w14:textId="77777777" w:rsidTr="00963F7D">
        <w:tc>
          <w:tcPr>
            <w:tcW w:w="9855" w:type="dxa"/>
          </w:tcPr>
          <w:p w14:paraId="0C9EFAC9" w14:textId="77777777" w:rsidR="00963F7D" w:rsidRPr="00963F7D" w:rsidRDefault="00963F7D" w:rsidP="00963F7D">
            <w:pPr>
              <w:tabs>
                <w:tab w:val="left" w:pos="1418"/>
                <w:tab w:val="left" w:pos="1560"/>
                <w:tab w:val="left" w:pos="1616"/>
                <w:tab w:val="left" w:pos="2000"/>
                <w:tab w:val="left" w:pos="5103"/>
              </w:tabs>
              <w:spacing w:after="48"/>
              <w:rPr>
                <w:rFonts w:eastAsia="等线"/>
                <w:lang w:val="en-US" w:eastAsia="zh-CN"/>
              </w:rPr>
            </w:pPr>
            <w:r w:rsidRPr="00963F7D">
              <w:rPr>
                <w:rFonts w:eastAsia="等线"/>
                <w:lang w:val="en-US" w:eastAsia="zh-CN"/>
              </w:rPr>
              <w:t>-</w:t>
            </w:r>
            <w:r w:rsidRPr="00963F7D">
              <w:rPr>
                <w:rFonts w:eastAsia="等线"/>
                <w:b/>
                <w:lang w:val="en-US" w:eastAsia="zh-CN"/>
              </w:rPr>
              <w:t>Option 1</w:t>
            </w:r>
            <w:r w:rsidRPr="00963F7D">
              <w:rPr>
                <w:rFonts w:eastAsia="等线"/>
                <w:lang w:val="en-US" w:eastAsia="zh-CN"/>
              </w:rPr>
              <w:t>: the downlink frequency range 17.7-20.2 GHz, the uplink frequency range 27.5-30.0 GHz for NTN Ka-band definition (i.e. spectrum allocated by ITU to FSS).</w:t>
            </w:r>
          </w:p>
          <w:p w14:paraId="4A07AD90" w14:textId="77777777" w:rsidR="00963F7D" w:rsidRPr="00963F7D" w:rsidRDefault="00963F7D" w:rsidP="00963F7D">
            <w:pPr>
              <w:tabs>
                <w:tab w:val="left" w:pos="1418"/>
                <w:tab w:val="left" w:pos="1560"/>
                <w:tab w:val="left" w:pos="1616"/>
                <w:tab w:val="left" w:pos="2000"/>
                <w:tab w:val="left" w:pos="5103"/>
              </w:tabs>
              <w:spacing w:after="48"/>
              <w:rPr>
                <w:rFonts w:eastAsia="等线"/>
                <w:lang w:val="en-US" w:eastAsia="zh-CN"/>
              </w:rPr>
            </w:pPr>
            <w:r w:rsidRPr="00963F7D">
              <w:rPr>
                <w:rFonts w:eastAsia="等线"/>
                <w:lang w:val="en-US" w:eastAsia="zh-CN"/>
              </w:rPr>
              <w:t>-</w:t>
            </w:r>
            <w:r w:rsidRPr="00963F7D">
              <w:rPr>
                <w:rFonts w:eastAsia="等线"/>
                <w:b/>
                <w:lang w:val="en-US" w:eastAsia="zh-CN"/>
              </w:rPr>
              <w:t>Option 2</w:t>
            </w:r>
            <w:r w:rsidRPr="00963F7D">
              <w:rPr>
                <w:rFonts w:eastAsia="等线"/>
                <w:lang w:val="en-US" w:eastAsia="zh-CN"/>
              </w:rPr>
              <w:t>: the downlink frequency range 19.7-20.2 GHz, the uplink frequency range 29.5-30.0 GHz for NTN Ka-band definition (i.e. spectrum allocated by ITU to MSS and FSS).</w:t>
            </w:r>
          </w:p>
          <w:p w14:paraId="239A3E2A" w14:textId="77777777" w:rsidR="00963F7D" w:rsidRPr="00963F7D" w:rsidRDefault="00963F7D" w:rsidP="00963F7D">
            <w:pPr>
              <w:tabs>
                <w:tab w:val="left" w:pos="1418"/>
                <w:tab w:val="left" w:pos="1560"/>
                <w:tab w:val="left" w:pos="1616"/>
                <w:tab w:val="left" w:pos="2000"/>
                <w:tab w:val="left" w:pos="5103"/>
              </w:tabs>
              <w:spacing w:after="48"/>
              <w:rPr>
                <w:rFonts w:eastAsia="等线"/>
                <w:lang w:val="en-US" w:eastAsia="zh-CN"/>
              </w:rPr>
            </w:pPr>
            <w:r w:rsidRPr="00963F7D">
              <w:rPr>
                <w:rFonts w:eastAsia="等线"/>
                <w:lang w:val="en-US" w:eastAsia="zh-CN"/>
              </w:rPr>
              <w:t>-</w:t>
            </w:r>
            <w:r w:rsidRPr="00963F7D">
              <w:rPr>
                <w:rFonts w:eastAsia="等线"/>
                <w:b/>
                <w:lang w:val="en-US" w:eastAsia="zh-CN"/>
              </w:rPr>
              <w:t>Option 3</w:t>
            </w:r>
            <w:r w:rsidRPr="00963F7D">
              <w:rPr>
                <w:rFonts w:eastAsia="等线"/>
                <w:lang w:val="en-US" w:eastAsia="zh-CN"/>
              </w:rPr>
              <w:t>: the downlink frequency range 17.3-17.7 GHz, the uplink frequency range 29.5-30.0 GHz for NTN Ka-band definition (the DL part is out of frequency range of current harmonized Ka band)</w:t>
            </w:r>
          </w:p>
          <w:p w14:paraId="6F4F845B" w14:textId="77777777" w:rsidR="00963F7D" w:rsidRDefault="00963F7D" w:rsidP="00B60729">
            <w:pPr>
              <w:tabs>
                <w:tab w:val="left" w:pos="1418"/>
                <w:tab w:val="left" w:pos="1560"/>
                <w:tab w:val="left" w:pos="1616"/>
                <w:tab w:val="left" w:pos="2000"/>
                <w:tab w:val="left" w:pos="5103"/>
              </w:tabs>
              <w:spacing w:after="48"/>
              <w:rPr>
                <w:rFonts w:eastAsia="等线"/>
                <w:lang w:val="en-US" w:eastAsia="zh-CN"/>
              </w:rPr>
            </w:pPr>
            <w:r w:rsidRPr="00963F7D">
              <w:rPr>
                <w:rFonts w:eastAsia="等线"/>
                <w:lang w:val="en-US" w:eastAsia="zh-CN"/>
              </w:rPr>
              <w:t>-</w:t>
            </w:r>
            <w:r w:rsidRPr="00963F7D">
              <w:rPr>
                <w:rFonts w:eastAsia="等线"/>
                <w:b/>
                <w:lang w:val="en-US" w:eastAsia="zh-CN"/>
              </w:rPr>
              <w:t>Option 4</w:t>
            </w:r>
            <w:r w:rsidRPr="00963F7D">
              <w:rPr>
                <w:rFonts w:eastAsia="等线"/>
                <w:lang w:val="en-US" w:eastAsia="zh-CN"/>
              </w:rPr>
              <w:t>: define multi bands in this frequency range i.e. one band as option 1 and another band as option 2; and/or another band as option 3</w:t>
            </w:r>
          </w:p>
        </w:tc>
      </w:tr>
    </w:tbl>
    <w:p w14:paraId="7D267F1A" w14:textId="77777777" w:rsidR="00963F7D" w:rsidRDefault="00963F7D" w:rsidP="00B60729">
      <w:pPr>
        <w:tabs>
          <w:tab w:val="left" w:pos="1418"/>
          <w:tab w:val="left" w:pos="1560"/>
          <w:tab w:val="left" w:pos="1616"/>
          <w:tab w:val="left" w:pos="2000"/>
          <w:tab w:val="left" w:pos="5103"/>
        </w:tabs>
        <w:spacing w:after="48"/>
        <w:rPr>
          <w:rFonts w:eastAsia="等线"/>
          <w:lang w:val="en-US" w:eastAsia="zh-CN"/>
        </w:rPr>
      </w:pPr>
    </w:p>
    <w:p w14:paraId="6149853A" w14:textId="47C03734" w:rsidR="00B60729" w:rsidRDefault="00C4566D" w:rsidP="00B60729">
      <w:pPr>
        <w:tabs>
          <w:tab w:val="left" w:pos="1418"/>
          <w:tab w:val="left" w:pos="1560"/>
          <w:tab w:val="left" w:pos="1616"/>
          <w:tab w:val="left" w:pos="2000"/>
          <w:tab w:val="left" w:pos="5103"/>
        </w:tabs>
        <w:spacing w:after="48"/>
        <w:rPr>
          <w:rFonts w:eastAsia="等线"/>
          <w:lang w:val="en-US" w:eastAsia="zh-CN"/>
        </w:rPr>
      </w:pPr>
      <w:r>
        <w:rPr>
          <w:rFonts w:eastAsia="等线"/>
          <w:lang w:val="en-US" w:eastAsia="zh-CN"/>
        </w:rPr>
        <w:t>For further information, the following footnotes</w:t>
      </w:r>
      <w:r w:rsidR="00322E8F">
        <w:rPr>
          <w:rFonts w:eastAsia="等线"/>
          <w:lang w:val="en-US" w:eastAsia="zh-CN"/>
        </w:rPr>
        <w:t xml:space="preserve"> related to ESIM</w:t>
      </w:r>
      <w:r>
        <w:rPr>
          <w:rFonts w:eastAsia="等线"/>
          <w:lang w:val="en-US" w:eastAsia="zh-CN"/>
        </w:rPr>
        <w:t xml:space="preserve"> in the Radio Regulations are worth of remark</w:t>
      </w:r>
      <w:r w:rsidR="008347BD">
        <w:rPr>
          <w:rFonts w:eastAsia="等线"/>
          <w:lang w:val="en-US" w:eastAsia="zh-CN"/>
        </w:rPr>
        <w:t>.</w:t>
      </w:r>
      <w:r w:rsidR="00BE6EAA">
        <w:rPr>
          <w:rFonts w:eastAsia="等线"/>
          <w:lang w:val="en-US" w:eastAsia="zh-CN"/>
        </w:rPr>
        <w:t xml:space="preserve"> The different frequency bands are allocated to different regions as highlighted in yellow:</w:t>
      </w:r>
    </w:p>
    <w:tbl>
      <w:tblPr>
        <w:tblStyle w:val="ac"/>
        <w:tblW w:w="0" w:type="auto"/>
        <w:tblLook w:val="04A0" w:firstRow="1" w:lastRow="0" w:firstColumn="1" w:lastColumn="0" w:noHBand="0" w:noVBand="1"/>
      </w:tblPr>
      <w:tblGrid>
        <w:gridCol w:w="9855"/>
      </w:tblGrid>
      <w:tr w:rsidR="00C4566D" w14:paraId="71AC21D2" w14:textId="77777777" w:rsidTr="00C4566D">
        <w:tc>
          <w:tcPr>
            <w:tcW w:w="9855" w:type="dxa"/>
          </w:tcPr>
          <w:p w14:paraId="5C88E8B8" w14:textId="77777777" w:rsidR="00C4566D" w:rsidRPr="00B60729" w:rsidRDefault="00C4566D" w:rsidP="00C4566D">
            <w:pPr>
              <w:tabs>
                <w:tab w:val="left" w:pos="1418"/>
                <w:tab w:val="left" w:pos="1560"/>
                <w:tab w:val="left" w:pos="1616"/>
                <w:tab w:val="left" w:pos="2000"/>
                <w:tab w:val="left" w:pos="5103"/>
              </w:tabs>
              <w:snapToGrid w:val="0"/>
              <w:spacing w:after="48"/>
              <w:rPr>
                <w:rFonts w:eastAsia="等线"/>
                <w:lang w:val="en-US" w:eastAsia="zh-CN"/>
              </w:rPr>
            </w:pPr>
            <w:r w:rsidRPr="00C4566D">
              <w:rPr>
                <w:rFonts w:eastAsia="等线"/>
                <w:b/>
                <w:lang w:val="en-US" w:eastAsia="zh-CN"/>
              </w:rPr>
              <w:t>5.517A</w:t>
            </w:r>
            <w:r>
              <w:rPr>
                <w:rFonts w:eastAsia="等线"/>
                <w:lang w:val="en-US" w:eastAsia="zh-CN"/>
              </w:rPr>
              <w:tab/>
            </w:r>
            <w:proofErr w:type="gramStart"/>
            <w:r>
              <w:rPr>
                <w:rFonts w:eastAsia="等线"/>
                <w:lang w:val="en-US" w:eastAsia="zh-CN"/>
              </w:rPr>
              <w:t>T</w:t>
            </w:r>
            <w:r w:rsidRPr="00C4566D">
              <w:rPr>
                <w:rFonts w:eastAsia="等线"/>
                <w:lang w:val="en-US" w:eastAsia="zh-CN"/>
              </w:rPr>
              <w:t>he</w:t>
            </w:r>
            <w:proofErr w:type="gramEnd"/>
            <w:r w:rsidRPr="00C4566D">
              <w:rPr>
                <w:rFonts w:eastAsia="等线"/>
                <w:lang w:val="en-US" w:eastAsia="zh-CN"/>
              </w:rPr>
              <w:t xml:space="preserve"> operation of earth stations in motion communicating with geostationary fixed-satellite service space</w:t>
            </w:r>
            <w:r>
              <w:rPr>
                <w:rFonts w:eastAsia="等线"/>
                <w:lang w:val="en-US" w:eastAsia="zh-CN"/>
              </w:rPr>
              <w:t xml:space="preserve"> </w:t>
            </w:r>
            <w:r w:rsidRPr="00C4566D">
              <w:rPr>
                <w:rFonts w:eastAsia="等线"/>
                <w:lang w:val="en-US" w:eastAsia="zh-CN"/>
              </w:rPr>
              <w:t xml:space="preserve">stations within the frequency bands 17.7-19.7 GHz (space-to-Earth) and 27.5-29.5 GHz (Earth-to-space) shall be </w:t>
            </w:r>
            <w:r>
              <w:rPr>
                <w:rFonts w:eastAsia="等线"/>
                <w:lang w:val="en-US" w:eastAsia="zh-CN"/>
              </w:rPr>
              <w:t>s</w:t>
            </w:r>
            <w:r w:rsidRPr="00C4566D">
              <w:rPr>
                <w:rFonts w:eastAsia="等线"/>
                <w:lang w:val="en-US" w:eastAsia="zh-CN"/>
              </w:rPr>
              <w:t>ubject</w:t>
            </w:r>
            <w:r>
              <w:rPr>
                <w:rFonts w:eastAsia="等线"/>
                <w:lang w:val="en-US" w:eastAsia="zh-CN"/>
              </w:rPr>
              <w:t xml:space="preserve"> </w:t>
            </w:r>
            <w:r w:rsidRPr="00C4566D">
              <w:rPr>
                <w:rFonts w:eastAsia="等线"/>
                <w:lang w:val="en-US" w:eastAsia="zh-CN"/>
              </w:rPr>
              <w:t xml:space="preserve">to the application of Resolution </w:t>
            </w:r>
            <w:r w:rsidRPr="00C4566D">
              <w:rPr>
                <w:rFonts w:eastAsia="等线"/>
                <w:b/>
                <w:lang w:val="en-US" w:eastAsia="zh-CN"/>
              </w:rPr>
              <w:t>169</w:t>
            </w:r>
            <w:r w:rsidRPr="00C4566D">
              <w:rPr>
                <w:rFonts w:eastAsia="等线"/>
                <w:lang w:val="en-US" w:eastAsia="zh-CN"/>
              </w:rPr>
              <w:t xml:space="preserve"> (</w:t>
            </w:r>
            <w:r w:rsidRPr="00C4566D">
              <w:rPr>
                <w:rFonts w:eastAsia="等线"/>
                <w:b/>
                <w:lang w:val="en-US" w:eastAsia="zh-CN"/>
              </w:rPr>
              <w:t>WRC-19</w:t>
            </w:r>
            <w:r w:rsidRPr="00C4566D">
              <w:rPr>
                <w:rFonts w:eastAsia="等线"/>
                <w:lang w:val="en-US" w:eastAsia="zh-CN"/>
              </w:rPr>
              <w:t xml:space="preserve">). </w:t>
            </w:r>
          </w:p>
          <w:p w14:paraId="0B54D535" w14:textId="77777777" w:rsidR="00C4566D" w:rsidRDefault="00C4566D" w:rsidP="00C4566D">
            <w:pPr>
              <w:tabs>
                <w:tab w:val="left" w:pos="1418"/>
                <w:tab w:val="left" w:pos="1560"/>
                <w:tab w:val="left" w:pos="1616"/>
                <w:tab w:val="left" w:pos="2000"/>
                <w:tab w:val="left" w:pos="5103"/>
              </w:tabs>
              <w:snapToGrid w:val="0"/>
              <w:spacing w:after="48"/>
              <w:rPr>
                <w:rFonts w:eastAsia="等线"/>
                <w:lang w:val="en-US" w:eastAsia="zh-CN"/>
              </w:rPr>
            </w:pPr>
            <w:r w:rsidRPr="00C4566D">
              <w:rPr>
                <w:rFonts w:eastAsia="等线"/>
                <w:b/>
                <w:lang w:val="en-US" w:eastAsia="zh-CN"/>
              </w:rPr>
              <w:t>5.526</w:t>
            </w:r>
            <w:r w:rsidRPr="00C4566D">
              <w:rPr>
                <w:rFonts w:eastAsia="等线"/>
                <w:lang w:val="en-US" w:eastAsia="zh-CN"/>
              </w:rPr>
              <w:t xml:space="preserve"> </w:t>
            </w:r>
            <w:r>
              <w:rPr>
                <w:rFonts w:eastAsia="等线"/>
                <w:lang w:val="en-US" w:eastAsia="zh-CN"/>
              </w:rPr>
              <w:tab/>
            </w:r>
            <w:r w:rsidRPr="00C4566D">
              <w:rPr>
                <w:rFonts w:eastAsia="等线"/>
                <w:lang w:val="en-US" w:eastAsia="zh-CN"/>
              </w:rPr>
              <w:t xml:space="preserve">In the bands </w:t>
            </w:r>
            <w:bookmarkStart w:id="7" w:name="_Hlk118725116"/>
            <w:bookmarkStart w:id="8" w:name="OLE_LINK7"/>
            <w:r w:rsidRPr="00C4566D">
              <w:rPr>
                <w:rFonts w:eastAsia="等线"/>
                <w:lang w:val="en-US" w:eastAsia="zh-CN"/>
              </w:rPr>
              <w:t xml:space="preserve">19.7-20.2 GHz and 29.5-30 GHz </w:t>
            </w:r>
            <w:bookmarkEnd w:id="7"/>
            <w:bookmarkEnd w:id="8"/>
            <w:r w:rsidRPr="00C4566D">
              <w:rPr>
                <w:rFonts w:eastAsia="等线"/>
                <w:lang w:val="en-US" w:eastAsia="zh-CN"/>
              </w:rPr>
              <w:t xml:space="preserve">in </w:t>
            </w:r>
            <w:r w:rsidRPr="008E0564">
              <w:rPr>
                <w:rFonts w:eastAsia="等线"/>
                <w:highlight w:val="yellow"/>
                <w:lang w:val="en-US" w:eastAsia="zh-CN"/>
              </w:rPr>
              <w:t>Region 2</w:t>
            </w:r>
            <w:r w:rsidRPr="00C4566D">
              <w:rPr>
                <w:rFonts w:eastAsia="等线"/>
                <w:lang w:val="en-US" w:eastAsia="zh-CN"/>
              </w:rPr>
              <w:t xml:space="preserve">, and in the bands 20.1-20.2 GHz and 29.9-30 GHz in </w:t>
            </w:r>
            <w:r w:rsidRPr="008E0564">
              <w:rPr>
                <w:rFonts w:eastAsia="等线"/>
                <w:highlight w:val="yellow"/>
                <w:lang w:val="en-US" w:eastAsia="zh-CN"/>
              </w:rPr>
              <w:t>Regions 1</w:t>
            </w:r>
            <w:r w:rsidRPr="00C4566D">
              <w:rPr>
                <w:rFonts w:eastAsia="等线"/>
                <w:lang w:val="en-US" w:eastAsia="zh-CN"/>
              </w:rPr>
              <w:t xml:space="preserve"> and </w:t>
            </w:r>
            <w:r w:rsidRPr="008E0564">
              <w:rPr>
                <w:rFonts w:eastAsia="等线"/>
                <w:highlight w:val="yellow"/>
                <w:lang w:val="en-US" w:eastAsia="zh-CN"/>
              </w:rPr>
              <w:t>3</w:t>
            </w:r>
            <w:r w:rsidRPr="00C4566D">
              <w:rPr>
                <w:rFonts w:eastAsia="等线"/>
                <w:lang w:val="en-US" w:eastAsia="zh-CN"/>
              </w:rPr>
              <w:t xml:space="preserve">, networks which are both in the fixed-satellite service and in the mobile-satellite service </w:t>
            </w:r>
            <w:r>
              <w:rPr>
                <w:rFonts w:eastAsia="等线"/>
                <w:lang w:val="en-US" w:eastAsia="zh-CN"/>
              </w:rPr>
              <w:t>m</w:t>
            </w:r>
            <w:r w:rsidRPr="00C4566D">
              <w:rPr>
                <w:rFonts w:eastAsia="等线"/>
                <w:lang w:val="en-US" w:eastAsia="zh-CN"/>
              </w:rPr>
              <w:t>ay</w:t>
            </w:r>
            <w:r>
              <w:rPr>
                <w:rFonts w:eastAsia="等线"/>
                <w:lang w:val="en-US" w:eastAsia="zh-CN"/>
              </w:rPr>
              <w:t xml:space="preserve"> </w:t>
            </w:r>
            <w:r w:rsidRPr="00C4566D">
              <w:rPr>
                <w:rFonts w:eastAsia="等线"/>
                <w:lang w:val="en-US" w:eastAsia="zh-CN"/>
              </w:rPr>
              <w:t>include links between earth stations at specified or unspecified points or while in motion, through one or more satellites</w:t>
            </w:r>
            <w:r>
              <w:rPr>
                <w:rFonts w:eastAsia="等线"/>
                <w:lang w:val="en-US" w:eastAsia="zh-CN"/>
              </w:rPr>
              <w:t xml:space="preserve"> </w:t>
            </w:r>
            <w:r w:rsidRPr="00C4566D">
              <w:rPr>
                <w:rFonts w:eastAsia="等线"/>
                <w:lang w:val="en-US" w:eastAsia="zh-CN"/>
              </w:rPr>
              <w:t>for point-to-point and point-to-multipoint communications.</w:t>
            </w:r>
          </w:p>
          <w:p w14:paraId="5083F71E" w14:textId="77777777" w:rsidR="00C4566D" w:rsidRPr="00F93F35" w:rsidRDefault="00F93F35" w:rsidP="00F93F35">
            <w:pPr>
              <w:tabs>
                <w:tab w:val="left" w:pos="1418"/>
                <w:tab w:val="left" w:pos="1560"/>
                <w:tab w:val="left" w:pos="1616"/>
                <w:tab w:val="left" w:pos="2000"/>
                <w:tab w:val="left" w:pos="5103"/>
              </w:tabs>
              <w:snapToGrid w:val="0"/>
              <w:spacing w:after="48"/>
              <w:rPr>
                <w:rFonts w:eastAsia="等线"/>
                <w:b/>
                <w:lang w:val="en-US" w:eastAsia="zh-CN"/>
              </w:rPr>
            </w:pPr>
            <w:r w:rsidRPr="00F93F35">
              <w:rPr>
                <w:rFonts w:eastAsia="等线"/>
                <w:b/>
                <w:lang w:val="en-US" w:eastAsia="zh-CN"/>
              </w:rPr>
              <w:t>5.527A</w:t>
            </w:r>
            <w:r w:rsidRPr="00F93F35">
              <w:rPr>
                <w:rFonts w:eastAsia="等线"/>
                <w:lang w:val="en-US" w:eastAsia="zh-CN"/>
              </w:rPr>
              <w:t xml:space="preserve"> </w:t>
            </w:r>
            <w:r>
              <w:rPr>
                <w:rFonts w:eastAsia="等线"/>
                <w:lang w:val="en-US" w:eastAsia="zh-CN"/>
              </w:rPr>
              <w:tab/>
            </w:r>
            <w:proofErr w:type="gramStart"/>
            <w:r w:rsidRPr="00F93F35">
              <w:rPr>
                <w:rFonts w:eastAsia="等线"/>
                <w:lang w:val="en-US" w:eastAsia="zh-CN"/>
              </w:rPr>
              <w:t>The</w:t>
            </w:r>
            <w:proofErr w:type="gramEnd"/>
            <w:r w:rsidRPr="00F93F35">
              <w:rPr>
                <w:rFonts w:eastAsia="等线"/>
                <w:lang w:val="en-US" w:eastAsia="zh-CN"/>
              </w:rPr>
              <w:t xml:space="preserve"> operation of earth stations in motion communicating with the FSS is subject to Resolution</w:t>
            </w:r>
            <w:r w:rsidR="00C32F49">
              <w:rPr>
                <w:rFonts w:eastAsia="等线"/>
                <w:lang w:val="en-US" w:eastAsia="zh-CN"/>
              </w:rPr>
              <w:t> </w:t>
            </w:r>
            <w:r w:rsidRPr="00F93F35">
              <w:rPr>
                <w:rFonts w:eastAsia="等线"/>
                <w:lang w:val="en-US" w:eastAsia="zh-CN"/>
              </w:rPr>
              <w:t>156</w:t>
            </w:r>
            <w:r w:rsidR="00C32F49">
              <w:rPr>
                <w:rFonts w:eastAsia="等线"/>
                <w:lang w:val="en-US" w:eastAsia="zh-CN"/>
              </w:rPr>
              <w:t> </w:t>
            </w:r>
            <w:r w:rsidRPr="00F93F35">
              <w:rPr>
                <w:rFonts w:eastAsia="等线"/>
                <w:b/>
                <w:lang w:val="en-US" w:eastAsia="zh-CN"/>
              </w:rPr>
              <w:t xml:space="preserve">(WRC-15). </w:t>
            </w:r>
          </w:p>
        </w:tc>
      </w:tr>
    </w:tbl>
    <w:p w14:paraId="24A15872" w14:textId="77777777" w:rsidR="00BE6EAA" w:rsidRDefault="00BE6EAA" w:rsidP="00BE6EAA">
      <w:pPr>
        <w:pStyle w:val="Observation"/>
        <w:spacing w:after="48"/>
        <w:ind w:left="1600" w:hanging="1600"/>
        <w:rPr>
          <w:lang w:val="en-US" w:eastAsia="zh-CN"/>
        </w:rPr>
      </w:pPr>
    </w:p>
    <w:p w14:paraId="2A2DF6D2" w14:textId="145F1D01" w:rsidR="00BE6EAA" w:rsidRDefault="00BE6EAA" w:rsidP="00BE6EAA">
      <w:pPr>
        <w:pStyle w:val="Observation"/>
        <w:spacing w:after="48"/>
        <w:ind w:left="1600" w:hanging="1600"/>
        <w:rPr>
          <w:rFonts w:eastAsia="等线"/>
          <w:lang w:val="en-US" w:eastAsia="zh-CN"/>
        </w:rPr>
      </w:pPr>
      <w:r w:rsidRPr="008347BD">
        <w:t xml:space="preserve">Observation </w:t>
      </w:r>
      <w:r>
        <w:t>2</w:t>
      </w:r>
      <w:r w:rsidRPr="008347BD">
        <w:t xml:space="preserve">: </w:t>
      </w:r>
      <w:r w:rsidRPr="008347BD">
        <w:tab/>
        <w:t>According to No. 5.526, there are some regional information related to the frequency range. The</w:t>
      </w:r>
      <w:r w:rsidRPr="00322E8F">
        <w:rPr>
          <w:rFonts w:eastAsia="等线"/>
          <w:lang w:val="en-US" w:eastAsia="zh-CN"/>
        </w:rPr>
        <w:t xml:space="preserve"> frequency range for Region 1, 2 and 3 are different.</w:t>
      </w:r>
    </w:p>
    <w:p w14:paraId="40586D0E" w14:textId="77777777" w:rsidR="00BE6EAA" w:rsidRDefault="00BE6EAA" w:rsidP="00831ECE">
      <w:pPr>
        <w:spacing w:after="48"/>
        <w:rPr>
          <w:rFonts w:eastAsia="等线"/>
          <w:lang w:val="en-US" w:eastAsia="zh-CN"/>
        </w:rPr>
      </w:pPr>
    </w:p>
    <w:p w14:paraId="47288854" w14:textId="7E74352E" w:rsidR="00C91FC8" w:rsidRDefault="00322E8F" w:rsidP="00431545">
      <w:pPr>
        <w:spacing w:afterLines="50" w:after="120"/>
        <w:rPr>
          <w:rFonts w:eastAsia="等线"/>
          <w:lang w:val="en-US" w:eastAsia="zh-CN"/>
        </w:rPr>
      </w:pPr>
      <w:r>
        <w:rPr>
          <w:rFonts w:eastAsia="等线"/>
          <w:lang w:val="en-US" w:eastAsia="zh-CN"/>
        </w:rPr>
        <w:lastRenderedPageBreak/>
        <w:t xml:space="preserve">As indicated in above cited footnotes, there would be also some Resolutions to be noted </w:t>
      </w:r>
      <w:r w:rsidR="00FF3663">
        <w:rPr>
          <w:rFonts w:eastAsia="等线"/>
          <w:lang w:val="en-US" w:eastAsia="zh-CN"/>
        </w:rPr>
        <w:t>such as</w:t>
      </w:r>
      <w:r>
        <w:rPr>
          <w:rFonts w:eastAsia="等线"/>
          <w:lang w:val="en-US" w:eastAsia="zh-CN"/>
        </w:rPr>
        <w:t xml:space="preserve"> Resolutions 156(WRC-15) and 169(WRC-</w:t>
      </w:r>
      <w:r w:rsidR="00431545">
        <w:rPr>
          <w:rFonts w:eastAsia="等线"/>
          <w:lang w:val="en-US" w:eastAsia="zh-CN"/>
        </w:rPr>
        <w:t>19) [5]</w:t>
      </w:r>
      <w:r>
        <w:rPr>
          <w:rFonts w:eastAsia="等线"/>
          <w:lang w:val="en-US" w:eastAsia="zh-CN"/>
        </w:rPr>
        <w:t xml:space="preserve">, where some </w:t>
      </w:r>
      <w:r w:rsidR="00FF3663">
        <w:rPr>
          <w:rFonts w:eastAsia="等线"/>
          <w:lang w:val="en-US" w:eastAsia="zh-CN"/>
        </w:rPr>
        <w:t xml:space="preserve">detailed provisions for ESIM might be considered for this WI. </w:t>
      </w:r>
      <w:r w:rsidR="00C91FC8">
        <w:rPr>
          <w:rFonts w:eastAsia="等线"/>
          <w:lang w:val="en-US" w:eastAsia="zh-CN"/>
        </w:rPr>
        <w:t xml:space="preserve">Within the two Resolutions, there are some technical and operational requirements stipulated, and some ITU-R recommendations and reports are also referred, e.g. </w:t>
      </w:r>
      <w:r w:rsidR="00431545" w:rsidRPr="00431545">
        <w:rPr>
          <w:rFonts w:eastAsia="等线"/>
          <w:lang w:val="en-US" w:eastAsia="zh-CN"/>
        </w:rPr>
        <w:t>Report ITU-R S.2357-0</w:t>
      </w:r>
      <w:r w:rsidR="00431545">
        <w:rPr>
          <w:rFonts w:eastAsia="等线"/>
          <w:lang w:val="en-US" w:eastAsia="zh-CN"/>
        </w:rPr>
        <w:t xml:space="preserve"> [6] (</w:t>
      </w:r>
      <w:r w:rsidR="00431545" w:rsidRPr="00431545">
        <w:rPr>
          <w:rFonts w:eastAsia="等线"/>
          <w:lang w:val="en-US" w:eastAsia="zh-CN"/>
        </w:rPr>
        <w:t>Technical and operational guidelines for earth stations on mobile platforms communicating with geostationary space stations in the fixed-satellite service in the frequency bands 19.7 20.2 GHz and 29.5-30.0 GHz</w:t>
      </w:r>
      <w:r w:rsidR="00431545">
        <w:rPr>
          <w:rFonts w:eastAsia="等线"/>
          <w:lang w:val="en-US" w:eastAsia="zh-CN"/>
        </w:rPr>
        <w:t xml:space="preserve">) and </w:t>
      </w:r>
      <w:r w:rsidR="00431545" w:rsidRPr="00431545">
        <w:rPr>
          <w:rFonts w:eastAsia="等线"/>
          <w:lang w:val="en-US" w:eastAsia="zh-CN"/>
        </w:rPr>
        <w:t>Report ITU-R S.2464-0</w:t>
      </w:r>
      <w:r w:rsidR="00431545">
        <w:rPr>
          <w:rFonts w:eastAsia="等线"/>
          <w:lang w:val="en-US" w:eastAsia="zh-CN"/>
        </w:rPr>
        <w:t xml:space="preserve"> [7] (</w:t>
      </w:r>
      <w:r w:rsidR="00431545" w:rsidRPr="00431545">
        <w:rPr>
          <w:rFonts w:eastAsia="等线"/>
          <w:lang w:val="en-US" w:eastAsia="zh-CN"/>
        </w:rPr>
        <w:t>Operation of earth stations in motion communicating with geostationary space stations in the fixed-satellite service allocations at 17.7-19.7 GHz and 27.5-29.5 GHz</w:t>
      </w:r>
      <w:r w:rsidR="00431545">
        <w:rPr>
          <w:rFonts w:eastAsia="等线"/>
          <w:lang w:val="en-US" w:eastAsia="zh-CN"/>
        </w:rPr>
        <w:t>).</w:t>
      </w:r>
    </w:p>
    <w:p w14:paraId="7B2D8401" w14:textId="5B69E6ED" w:rsidR="00C91FC8" w:rsidRDefault="00831ECE" w:rsidP="00431545">
      <w:pPr>
        <w:spacing w:afterLines="50" w:after="120"/>
        <w:rPr>
          <w:rFonts w:eastAsia="等线"/>
          <w:lang w:val="en-US" w:eastAsia="zh-CN"/>
        </w:rPr>
      </w:pPr>
      <w:r>
        <w:rPr>
          <w:rFonts w:eastAsia="等线"/>
          <w:lang w:val="en-US" w:eastAsia="zh-CN"/>
        </w:rPr>
        <w:t>Resolution 156(WRC-15) describes the u</w:t>
      </w:r>
      <w:r w:rsidRPr="00831ECE">
        <w:rPr>
          <w:rFonts w:eastAsia="等线"/>
          <w:lang w:val="en-US" w:eastAsia="zh-CN"/>
        </w:rPr>
        <w:t>se of the frequency bands 19.7-20.2 GHz and 29.5-30.0 GHz by earth stations</w:t>
      </w:r>
      <w:r>
        <w:rPr>
          <w:rFonts w:eastAsia="等线"/>
          <w:lang w:val="en-US" w:eastAsia="zh-CN"/>
        </w:rPr>
        <w:t xml:space="preserve"> </w:t>
      </w:r>
      <w:r w:rsidRPr="00831ECE">
        <w:rPr>
          <w:rFonts w:eastAsia="等线"/>
          <w:lang w:val="en-US" w:eastAsia="zh-CN"/>
        </w:rPr>
        <w:t xml:space="preserve">in motion </w:t>
      </w:r>
      <w:r>
        <w:rPr>
          <w:rFonts w:eastAsia="等线"/>
          <w:lang w:val="en-US" w:eastAsia="zh-CN"/>
        </w:rPr>
        <w:t>c</w:t>
      </w:r>
      <w:r w:rsidRPr="00831ECE">
        <w:rPr>
          <w:rFonts w:eastAsia="等线"/>
          <w:lang w:val="en-US" w:eastAsia="zh-CN"/>
        </w:rPr>
        <w:t>ommunicating with geostationary space stations in the</w:t>
      </w:r>
      <w:r>
        <w:rPr>
          <w:rFonts w:eastAsia="等线"/>
          <w:lang w:val="en-US" w:eastAsia="zh-CN"/>
        </w:rPr>
        <w:t xml:space="preserve"> </w:t>
      </w:r>
      <w:r w:rsidRPr="00831ECE">
        <w:rPr>
          <w:rFonts w:eastAsia="等线"/>
          <w:lang w:val="en-US" w:eastAsia="zh-CN"/>
        </w:rPr>
        <w:t>fixed-satellite service</w:t>
      </w:r>
      <w:r>
        <w:rPr>
          <w:rFonts w:eastAsia="等线"/>
          <w:lang w:val="en-US" w:eastAsia="zh-CN"/>
        </w:rPr>
        <w:t xml:space="preserve">. </w:t>
      </w:r>
    </w:p>
    <w:p w14:paraId="7F1DD1E2" w14:textId="41E843A6" w:rsidR="00831ECE" w:rsidRDefault="00831ECE" w:rsidP="00431545">
      <w:pPr>
        <w:spacing w:afterLines="50" w:after="120"/>
        <w:rPr>
          <w:rFonts w:eastAsia="等线"/>
          <w:lang w:val="en-US" w:eastAsia="zh-CN"/>
        </w:rPr>
      </w:pPr>
      <w:r>
        <w:rPr>
          <w:rFonts w:eastAsia="等线"/>
          <w:lang w:val="en-US" w:eastAsia="zh-CN"/>
        </w:rPr>
        <w:t>Resolution 169(WRC-19) describes the use</w:t>
      </w:r>
      <w:r w:rsidRPr="00831ECE">
        <w:rPr>
          <w:rFonts w:eastAsia="等线"/>
          <w:lang w:val="en-US" w:eastAsia="zh-CN"/>
        </w:rPr>
        <w:t xml:space="preserve"> of the frequency bands 17.7-19.7 GHz and 27.5-29.5 GHz by earth stations</w:t>
      </w:r>
      <w:r>
        <w:rPr>
          <w:rFonts w:eastAsia="等线"/>
          <w:lang w:val="en-US" w:eastAsia="zh-CN"/>
        </w:rPr>
        <w:t xml:space="preserve"> </w:t>
      </w:r>
      <w:r w:rsidRPr="00831ECE">
        <w:rPr>
          <w:rFonts w:eastAsia="等线"/>
          <w:lang w:val="en-US" w:eastAsia="zh-CN"/>
        </w:rPr>
        <w:t>in motion communicating with geostationary space stations</w:t>
      </w:r>
      <w:r>
        <w:rPr>
          <w:rFonts w:eastAsia="等线"/>
          <w:lang w:val="en-US" w:eastAsia="zh-CN"/>
        </w:rPr>
        <w:t xml:space="preserve"> </w:t>
      </w:r>
      <w:r w:rsidRPr="00831ECE">
        <w:rPr>
          <w:rFonts w:eastAsia="等线"/>
          <w:lang w:val="en-US" w:eastAsia="zh-CN"/>
        </w:rPr>
        <w:t>in the fixed-satellite service</w:t>
      </w:r>
      <w:r>
        <w:rPr>
          <w:rFonts w:eastAsia="等线"/>
          <w:lang w:val="en-US" w:eastAsia="zh-CN"/>
        </w:rPr>
        <w:t>.</w:t>
      </w:r>
      <w:r w:rsidRPr="00831ECE">
        <w:rPr>
          <w:rFonts w:eastAsia="等线"/>
          <w:lang w:val="en-US" w:eastAsia="zh-CN"/>
        </w:rPr>
        <w:t xml:space="preserve"> </w:t>
      </w:r>
      <w:r>
        <w:rPr>
          <w:rFonts w:eastAsia="等线"/>
          <w:lang w:val="en-US" w:eastAsia="zh-CN"/>
        </w:rPr>
        <w:t>The major parts of the Resolutions were embedded in the attachment 1 and 2.</w:t>
      </w:r>
    </w:p>
    <w:p w14:paraId="45C3D35B" w14:textId="05A5E811" w:rsidR="002976C8" w:rsidRDefault="00C60CFC" w:rsidP="00431545">
      <w:pPr>
        <w:spacing w:afterLines="50" w:after="120"/>
        <w:rPr>
          <w:rFonts w:eastAsia="等线"/>
          <w:lang w:val="en-US" w:eastAsia="zh-CN"/>
        </w:rPr>
      </w:pPr>
      <w:r>
        <w:rPr>
          <w:rFonts w:eastAsia="等线"/>
          <w:lang w:val="en-US" w:eastAsia="zh-CN"/>
        </w:rPr>
        <w:t xml:space="preserve">In addition, </w:t>
      </w:r>
      <w:r w:rsidR="008D3416">
        <w:rPr>
          <w:rFonts w:eastAsia="等线"/>
          <w:lang w:val="en-US" w:eastAsia="zh-CN"/>
        </w:rPr>
        <w:t>in the Radio Regulations, there are 2 articles not specified for ESIM but for the FSS system</w:t>
      </w:r>
      <w:r w:rsidR="002976C8">
        <w:rPr>
          <w:rFonts w:eastAsia="等线"/>
          <w:lang w:val="en-US" w:eastAsia="zh-CN"/>
        </w:rPr>
        <w:t>, which are</w:t>
      </w:r>
      <w:r w:rsidR="00831ECE">
        <w:rPr>
          <w:rFonts w:eastAsia="等线"/>
          <w:lang w:val="en-US" w:eastAsia="zh-CN"/>
        </w:rPr>
        <w:t xml:space="preserve"> </w:t>
      </w:r>
      <w:r w:rsidR="002976C8">
        <w:rPr>
          <w:rFonts w:eastAsia="等线"/>
          <w:lang w:val="en-US" w:eastAsia="zh-CN"/>
        </w:rPr>
        <w:t>also</w:t>
      </w:r>
      <w:r w:rsidR="00831ECE">
        <w:rPr>
          <w:rFonts w:eastAsia="等线"/>
          <w:lang w:val="en-US" w:eastAsia="zh-CN"/>
        </w:rPr>
        <w:t xml:space="preserve"> something</w:t>
      </w:r>
      <w:r w:rsidR="002976C8">
        <w:rPr>
          <w:rFonts w:eastAsia="等线"/>
          <w:lang w:val="en-US" w:eastAsia="zh-CN"/>
        </w:rPr>
        <w:t xml:space="preserve"> needed to be noticed. </w:t>
      </w:r>
      <w:r w:rsidR="002976C8" w:rsidRPr="002976C8">
        <w:rPr>
          <w:rFonts w:eastAsia="等线"/>
          <w:lang w:val="en-US" w:eastAsia="zh-CN"/>
        </w:rPr>
        <w:t xml:space="preserve">Article </w:t>
      </w:r>
      <w:r w:rsidR="002976C8" w:rsidRPr="00431545">
        <w:rPr>
          <w:rFonts w:eastAsia="等线"/>
          <w:b/>
          <w:lang w:val="en-US" w:eastAsia="zh-CN"/>
        </w:rPr>
        <w:t>21</w:t>
      </w:r>
      <w:r w:rsidR="00431545">
        <w:rPr>
          <w:rFonts w:eastAsia="等线"/>
          <w:b/>
          <w:lang w:val="en-US" w:eastAsia="zh-CN"/>
        </w:rPr>
        <w:t xml:space="preserve"> </w:t>
      </w:r>
      <w:r w:rsidR="00431545" w:rsidRPr="00431545">
        <w:rPr>
          <w:rFonts w:eastAsia="等线"/>
          <w:lang w:val="en-US" w:eastAsia="zh-CN"/>
        </w:rPr>
        <w:t>[</w:t>
      </w:r>
      <w:r w:rsidR="00431545">
        <w:rPr>
          <w:rFonts w:eastAsia="等线"/>
          <w:lang w:val="en-US" w:eastAsia="zh-CN"/>
        </w:rPr>
        <w:t>8</w:t>
      </w:r>
      <w:r w:rsidR="00431545" w:rsidRPr="00431545">
        <w:rPr>
          <w:rFonts w:eastAsia="等线"/>
          <w:lang w:val="en-US" w:eastAsia="zh-CN"/>
        </w:rPr>
        <w:t>]</w:t>
      </w:r>
      <w:r w:rsidR="002976C8">
        <w:rPr>
          <w:rFonts w:eastAsia="等线"/>
          <w:b/>
          <w:lang w:val="en-US" w:eastAsia="zh-CN"/>
        </w:rPr>
        <w:t xml:space="preserve"> </w:t>
      </w:r>
      <w:r w:rsidR="002976C8" w:rsidRPr="002976C8">
        <w:rPr>
          <w:rFonts w:eastAsia="等线"/>
          <w:lang w:val="en-US" w:eastAsia="zh-CN"/>
        </w:rPr>
        <w:t>determines power flux-density (</w:t>
      </w:r>
      <w:proofErr w:type="spellStart"/>
      <w:r w:rsidR="002976C8" w:rsidRPr="002976C8">
        <w:rPr>
          <w:rFonts w:eastAsia="等线"/>
          <w:lang w:val="en-US" w:eastAsia="zh-CN"/>
        </w:rPr>
        <w:t>pfd</w:t>
      </w:r>
      <w:proofErr w:type="spellEnd"/>
      <w:r w:rsidR="002976C8" w:rsidRPr="002976C8">
        <w:rPr>
          <w:rFonts w:eastAsia="等线"/>
          <w:lang w:val="en-US" w:eastAsia="zh-CN"/>
        </w:rPr>
        <w:t>) limits applicable to non-GSO FSS</w:t>
      </w:r>
      <w:r w:rsidR="002976C8">
        <w:rPr>
          <w:rFonts w:eastAsia="等线"/>
          <w:lang w:val="en-US" w:eastAsia="zh-CN"/>
        </w:rPr>
        <w:t xml:space="preserve"> </w:t>
      </w:r>
      <w:r w:rsidR="002976C8" w:rsidRPr="002976C8">
        <w:rPr>
          <w:rFonts w:eastAsia="等线"/>
          <w:lang w:val="en-US" w:eastAsia="zh-CN"/>
        </w:rPr>
        <w:t>systems to protect fixed and mobile land stations</w:t>
      </w:r>
      <w:r w:rsidR="002976C8">
        <w:rPr>
          <w:rFonts w:eastAsia="等线"/>
          <w:lang w:val="en-US" w:eastAsia="zh-CN"/>
        </w:rPr>
        <w:t xml:space="preserve">. </w:t>
      </w:r>
      <w:r w:rsidR="002976C8" w:rsidRPr="002976C8">
        <w:rPr>
          <w:rFonts w:eastAsia="等线"/>
          <w:lang w:val="en-US" w:eastAsia="zh-CN"/>
        </w:rPr>
        <w:t xml:space="preserve">Article </w:t>
      </w:r>
      <w:r w:rsidR="002976C8" w:rsidRPr="00431545">
        <w:rPr>
          <w:rFonts w:eastAsia="等线"/>
          <w:b/>
          <w:lang w:val="en-US" w:eastAsia="zh-CN"/>
        </w:rPr>
        <w:t>22</w:t>
      </w:r>
      <w:r w:rsidR="00431545">
        <w:rPr>
          <w:rFonts w:eastAsia="等线"/>
          <w:b/>
          <w:lang w:val="en-US" w:eastAsia="zh-CN"/>
        </w:rPr>
        <w:t xml:space="preserve"> </w:t>
      </w:r>
      <w:r w:rsidR="00431545">
        <w:rPr>
          <w:rFonts w:eastAsia="等线"/>
          <w:lang w:val="en-US" w:eastAsia="zh-CN"/>
        </w:rPr>
        <w:t xml:space="preserve">[9] </w:t>
      </w:r>
      <w:r w:rsidR="002976C8" w:rsidRPr="002976C8">
        <w:rPr>
          <w:rFonts w:eastAsia="等线"/>
          <w:lang w:val="en-US" w:eastAsia="zh-CN"/>
        </w:rPr>
        <w:t xml:space="preserve">contains </w:t>
      </w:r>
      <w:proofErr w:type="spellStart"/>
      <w:r w:rsidR="002976C8" w:rsidRPr="002976C8">
        <w:rPr>
          <w:rFonts w:eastAsia="等线"/>
          <w:lang w:val="en-US" w:eastAsia="zh-CN"/>
        </w:rPr>
        <w:t>epfd</w:t>
      </w:r>
      <w:proofErr w:type="spellEnd"/>
      <w:r w:rsidR="002976C8" w:rsidRPr="002976C8">
        <w:rPr>
          <w:rFonts w:eastAsia="等线"/>
          <w:lang w:val="en-US" w:eastAsia="zh-CN"/>
        </w:rPr>
        <w:t xml:space="preserve"> limits for non-GSO FSS systems in the frequency bands</w:t>
      </w:r>
      <w:r w:rsidR="002976C8">
        <w:rPr>
          <w:rFonts w:eastAsia="等线"/>
          <w:lang w:val="en-US" w:eastAsia="zh-CN"/>
        </w:rPr>
        <w:t xml:space="preserve"> </w:t>
      </w:r>
      <w:r w:rsidR="002976C8" w:rsidRPr="002976C8">
        <w:rPr>
          <w:rFonts w:eastAsia="等线"/>
          <w:lang w:val="en-US" w:eastAsia="zh-CN"/>
        </w:rPr>
        <w:t>17.8-18.6 GHz, 19.7-20.2 GHz</w:t>
      </w:r>
      <w:r w:rsidR="002976C8">
        <w:rPr>
          <w:rFonts w:eastAsia="等线"/>
          <w:lang w:val="en-US" w:eastAsia="zh-CN"/>
        </w:rPr>
        <w:t xml:space="preserve"> </w:t>
      </w:r>
      <w:r w:rsidR="002976C8" w:rsidRPr="002976C8">
        <w:rPr>
          <w:rFonts w:eastAsia="等线"/>
          <w:lang w:val="en-US" w:eastAsia="zh-CN"/>
        </w:rPr>
        <w:t>(space-to-Earth), 27.5-28.6 GHz (Earth-to-space), 29.5-30 GHz</w:t>
      </w:r>
      <w:r w:rsidR="002976C8">
        <w:rPr>
          <w:rFonts w:eastAsia="等线"/>
          <w:lang w:val="en-US" w:eastAsia="zh-CN"/>
        </w:rPr>
        <w:t xml:space="preserve"> </w:t>
      </w:r>
      <w:r w:rsidR="002976C8" w:rsidRPr="002976C8">
        <w:rPr>
          <w:rFonts w:eastAsia="等线"/>
          <w:lang w:val="en-US" w:eastAsia="zh-CN"/>
        </w:rPr>
        <w:t>(Earth-to-space) and 17.8-18.4 GHz (inter-satellite)</w:t>
      </w:r>
      <w:r w:rsidR="002976C8">
        <w:rPr>
          <w:rFonts w:eastAsia="等线"/>
          <w:lang w:val="en-US" w:eastAsia="zh-CN"/>
        </w:rPr>
        <w:t xml:space="preserve">. </w:t>
      </w:r>
    </w:p>
    <w:p w14:paraId="09A365C7" w14:textId="77777777" w:rsidR="00431545" w:rsidRDefault="00431545" w:rsidP="008347BD">
      <w:pPr>
        <w:pStyle w:val="Observation"/>
        <w:spacing w:after="48"/>
        <w:ind w:left="1600" w:hanging="1600"/>
        <w:rPr>
          <w:rFonts w:eastAsia="等线"/>
          <w:lang w:val="en-US" w:eastAsia="zh-CN"/>
        </w:rPr>
      </w:pPr>
    </w:p>
    <w:p w14:paraId="0C0CDC6E" w14:textId="290D9814" w:rsidR="008347BD" w:rsidRPr="00DE7B1B" w:rsidRDefault="008347BD" w:rsidP="008347BD">
      <w:pPr>
        <w:pStyle w:val="Observation"/>
        <w:spacing w:after="48"/>
        <w:ind w:left="1600" w:hanging="1600"/>
        <w:rPr>
          <w:lang w:val="en-US" w:eastAsia="zh-CN"/>
        </w:rPr>
      </w:pPr>
      <w:r w:rsidRPr="00DE7B1B">
        <w:rPr>
          <w:lang w:val="en-US" w:eastAsia="zh-CN"/>
        </w:rPr>
        <w:t xml:space="preserve">Observation </w:t>
      </w:r>
      <w:r w:rsidR="00DA7078">
        <w:rPr>
          <w:lang w:val="en-US" w:eastAsia="zh-CN"/>
        </w:rPr>
        <w:t>3</w:t>
      </w:r>
      <w:r w:rsidRPr="00DE7B1B">
        <w:rPr>
          <w:lang w:val="en-US" w:eastAsia="zh-CN"/>
        </w:rPr>
        <w:t xml:space="preserve">: </w:t>
      </w:r>
      <w:r w:rsidRPr="00DE7B1B">
        <w:rPr>
          <w:lang w:val="en-US" w:eastAsia="zh-CN"/>
        </w:rPr>
        <w:tab/>
        <w:t xml:space="preserve">The resolutions related to ESIM provided different requirements according to the category of the ESIM. Some provisions are </w:t>
      </w:r>
      <w:r w:rsidR="001D771C" w:rsidRPr="00DE7B1B">
        <w:rPr>
          <w:lang w:val="en-US" w:eastAsia="zh-CN"/>
        </w:rPr>
        <w:t>i</w:t>
      </w:r>
      <w:r w:rsidR="001D771C">
        <w:rPr>
          <w:lang w:val="en-US" w:eastAsia="zh-CN"/>
        </w:rPr>
        <w:t>r</w:t>
      </w:r>
      <w:r w:rsidR="001D771C" w:rsidRPr="00DE7B1B">
        <w:rPr>
          <w:lang w:val="en-US" w:eastAsia="zh-CN"/>
        </w:rPr>
        <w:t>relevant</w:t>
      </w:r>
      <w:r w:rsidRPr="00DE7B1B">
        <w:rPr>
          <w:lang w:val="en-US" w:eastAsia="zh-CN"/>
        </w:rPr>
        <w:t xml:space="preserve"> to the technical part of RAN 4 correspondence but others</w:t>
      </w:r>
      <w:r>
        <w:rPr>
          <w:lang w:val="en-US" w:eastAsia="zh-CN"/>
        </w:rPr>
        <w:t xml:space="preserve"> are ought to be considered </w:t>
      </w:r>
      <w:r w:rsidRPr="00DE7B1B">
        <w:rPr>
          <w:lang w:val="en-US" w:eastAsia="zh-CN"/>
        </w:rPr>
        <w:t xml:space="preserve">such as </w:t>
      </w:r>
      <w:r>
        <w:rPr>
          <w:lang w:val="en-US" w:eastAsia="zh-CN"/>
        </w:rPr>
        <w:t xml:space="preserve">power limits, maximum power in the OOB domain, etc.  </w:t>
      </w:r>
    </w:p>
    <w:p w14:paraId="517361CD" w14:textId="77777777" w:rsidR="008347BD" w:rsidRPr="001D771C" w:rsidRDefault="008347BD" w:rsidP="008347BD">
      <w:pPr>
        <w:pStyle w:val="Observation"/>
        <w:spacing w:after="48"/>
        <w:ind w:left="1600" w:hanging="1600"/>
        <w:rPr>
          <w:lang w:val="en-US"/>
        </w:rPr>
      </w:pPr>
    </w:p>
    <w:p w14:paraId="21985995" w14:textId="4500E134" w:rsidR="00963F7D" w:rsidRDefault="008347BD" w:rsidP="008347BD">
      <w:pPr>
        <w:pStyle w:val="Observation"/>
        <w:spacing w:after="48"/>
        <w:ind w:left="1600" w:hanging="1600"/>
        <w:rPr>
          <w:rFonts w:eastAsia="等线"/>
          <w:lang w:val="en-US" w:eastAsia="zh-CN"/>
        </w:rPr>
      </w:pPr>
      <w:r w:rsidRPr="008347BD">
        <w:t>Proposal</w:t>
      </w:r>
      <w:r w:rsidR="008D3416">
        <w:t xml:space="preserve"> 2</w:t>
      </w:r>
      <w:r w:rsidRPr="008347BD">
        <w:t xml:space="preserve">: </w:t>
      </w:r>
      <w:r w:rsidRPr="008347BD">
        <w:tab/>
        <w:t>Discuss if there is the necessity to consider regional information with respect to the frequency</w:t>
      </w:r>
      <w:r w:rsidRPr="00322E8F">
        <w:rPr>
          <w:rFonts w:eastAsia="等线"/>
          <w:lang w:val="en-US" w:eastAsia="zh-CN"/>
        </w:rPr>
        <w:t xml:space="preserve"> range options</w:t>
      </w:r>
      <w:r w:rsidR="00B869EC">
        <w:rPr>
          <w:rFonts w:eastAsia="等线"/>
          <w:lang w:val="en-US" w:eastAsia="zh-CN"/>
        </w:rPr>
        <w:t>.</w:t>
      </w:r>
    </w:p>
    <w:p w14:paraId="04193D40" w14:textId="3CB5A5A6" w:rsidR="00E7608B" w:rsidRDefault="00E7608B" w:rsidP="001D771C">
      <w:pPr>
        <w:pStyle w:val="1"/>
        <w:pBdr>
          <w:top w:val="single" w:sz="8" w:space="1" w:color="auto"/>
        </w:pBdr>
        <w:spacing w:after="48"/>
      </w:pPr>
      <w:r>
        <w:t>Conclusions</w:t>
      </w:r>
    </w:p>
    <w:p w14:paraId="1FA0AD18" w14:textId="462D6F56" w:rsidR="001D771C" w:rsidRPr="001D771C" w:rsidRDefault="001C7EF9" w:rsidP="001D771C">
      <w:pPr>
        <w:pStyle w:val="a0"/>
        <w:spacing w:after="48"/>
      </w:pPr>
      <w:r w:rsidRPr="001C7EF9">
        <w:t xml:space="preserve">This paper </w:t>
      </w:r>
      <w:r w:rsidR="00752DC0">
        <w:t>provided some information on regulatory aspects</w:t>
      </w:r>
      <w:r w:rsidRPr="001C7EF9">
        <w:t>. And got the following conclusions:</w:t>
      </w:r>
    </w:p>
    <w:p w14:paraId="574F8376" w14:textId="44259D1E" w:rsidR="00E54EED" w:rsidRDefault="00E54EED" w:rsidP="001D771C">
      <w:pPr>
        <w:spacing w:after="48"/>
        <w:rPr>
          <w:lang w:val="en-US"/>
        </w:rPr>
      </w:pPr>
    </w:p>
    <w:p w14:paraId="7209543F" w14:textId="2AF54590" w:rsidR="00431545" w:rsidRDefault="00431545" w:rsidP="00431545">
      <w:pPr>
        <w:pStyle w:val="Observation"/>
        <w:spacing w:after="48"/>
        <w:ind w:left="1600" w:hanging="1600"/>
        <w:rPr>
          <w:lang w:val="en-US" w:eastAsia="zh-CN"/>
        </w:rPr>
      </w:pPr>
      <w:r w:rsidRPr="001C7EF9">
        <w:rPr>
          <w:lang w:val="en-US" w:eastAsia="zh-CN"/>
        </w:rPr>
        <w:t xml:space="preserve">Observation </w:t>
      </w:r>
      <w:r>
        <w:rPr>
          <w:lang w:val="en-US" w:eastAsia="zh-CN"/>
        </w:rPr>
        <w:t>1</w:t>
      </w:r>
      <w:r w:rsidRPr="001C7EF9">
        <w:rPr>
          <w:lang w:val="en-US" w:eastAsia="zh-CN"/>
        </w:rPr>
        <w:t xml:space="preserve">: </w:t>
      </w:r>
      <w:r>
        <w:rPr>
          <w:lang w:val="en-US" w:eastAsia="zh-CN"/>
        </w:rPr>
        <w:tab/>
        <w:t>The incoming regulatory requirement will be based on the frequency range 27.5-30.0 GHz wider 29.5-30GHz.</w:t>
      </w:r>
    </w:p>
    <w:p w14:paraId="5FDB5F19" w14:textId="77777777" w:rsidR="00431545" w:rsidRDefault="00431545" w:rsidP="001D771C">
      <w:pPr>
        <w:spacing w:after="48"/>
        <w:rPr>
          <w:lang w:val="en-US"/>
        </w:rPr>
      </w:pPr>
    </w:p>
    <w:p w14:paraId="1B0C5BAC" w14:textId="77777777" w:rsidR="00431545" w:rsidRDefault="00431545" w:rsidP="00431545">
      <w:pPr>
        <w:pStyle w:val="Observation"/>
        <w:spacing w:after="48"/>
        <w:ind w:left="1600" w:hanging="1600"/>
        <w:rPr>
          <w:rFonts w:eastAsia="等线"/>
          <w:lang w:val="en-US" w:eastAsia="zh-CN"/>
        </w:rPr>
      </w:pPr>
      <w:r w:rsidRPr="008347BD">
        <w:t xml:space="preserve">Observation </w:t>
      </w:r>
      <w:r>
        <w:t>2</w:t>
      </w:r>
      <w:r w:rsidRPr="008347BD">
        <w:t xml:space="preserve">: </w:t>
      </w:r>
      <w:r w:rsidRPr="008347BD">
        <w:tab/>
        <w:t>According to No. 5.526, there are some regional information related to the frequency range. The</w:t>
      </w:r>
      <w:r w:rsidRPr="00322E8F">
        <w:rPr>
          <w:rFonts w:eastAsia="等线"/>
          <w:lang w:val="en-US" w:eastAsia="zh-CN"/>
        </w:rPr>
        <w:t xml:space="preserve"> frequency range for Region 1, 2 and 3 are different.</w:t>
      </w:r>
    </w:p>
    <w:p w14:paraId="5275C3CB" w14:textId="77777777" w:rsidR="00431545" w:rsidRDefault="00431545" w:rsidP="001D771C">
      <w:pPr>
        <w:spacing w:after="48"/>
        <w:rPr>
          <w:lang w:val="en-US"/>
        </w:rPr>
      </w:pPr>
    </w:p>
    <w:p w14:paraId="1566FC99" w14:textId="193F264D" w:rsidR="00431545" w:rsidRPr="00DE7B1B" w:rsidRDefault="00431545" w:rsidP="00431545">
      <w:pPr>
        <w:pStyle w:val="Observation"/>
        <w:spacing w:after="48"/>
        <w:ind w:left="1600" w:hanging="1600"/>
        <w:rPr>
          <w:lang w:val="en-US" w:eastAsia="zh-CN"/>
        </w:rPr>
      </w:pPr>
      <w:r w:rsidRPr="00DE7B1B">
        <w:rPr>
          <w:lang w:val="en-US" w:eastAsia="zh-CN"/>
        </w:rPr>
        <w:t xml:space="preserve">Observation </w:t>
      </w:r>
      <w:r>
        <w:rPr>
          <w:lang w:val="en-US" w:eastAsia="zh-CN"/>
        </w:rPr>
        <w:t>3</w:t>
      </w:r>
      <w:r w:rsidRPr="00DE7B1B">
        <w:rPr>
          <w:lang w:val="en-US" w:eastAsia="zh-CN"/>
        </w:rPr>
        <w:t xml:space="preserve">: </w:t>
      </w:r>
      <w:r w:rsidRPr="00DE7B1B">
        <w:rPr>
          <w:lang w:val="en-US" w:eastAsia="zh-CN"/>
        </w:rPr>
        <w:tab/>
        <w:t>The resolutions related to ESIM provided different requirements according to the category of the ESIM. Some provisions are i</w:t>
      </w:r>
      <w:r>
        <w:rPr>
          <w:lang w:val="en-US" w:eastAsia="zh-CN"/>
        </w:rPr>
        <w:t>r</w:t>
      </w:r>
      <w:r w:rsidRPr="00DE7B1B">
        <w:rPr>
          <w:lang w:val="en-US" w:eastAsia="zh-CN"/>
        </w:rPr>
        <w:t>relevant to the technical part of RAN 4 correspondence but others</w:t>
      </w:r>
      <w:r>
        <w:rPr>
          <w:lang w:val="en-US" w:eastAsia="zh-CN"/>
        </w:rPr>
        <w:t xml:space="preserve"> are ought to be considered </w:t>
      </w:r>
      <w:r w:rsidRPr="00DE7B1B">
        <w:rPr>
          <w:lang w:val="en-US" w:eastAsia="zh-CN"/>
        </w:rPr>
        <w:t xml:space="preserve">such as </w:t>
      </w:r>
      <w:r>
        <w:rPr>
          <w:lang w:val="en-US" w:eastAsia="zh-CN"/>
        </w:rPr>
        <w:t xml:space="preserve">power limits, maximum power in the OOB domain, etc.  </w:t>
      </w:r>
    </w:p>
    <w:p w14:paraId="48AF6BAB" w14:textId="77777777" w:rsidR="007E1937" w:rsidRDefault="007E1937" w:rsidP="007E1937">
      <w:pPr>
        <w:pStyle w:val="Observation"/>
        <w:spacing w:after="48"/>
        <w:ind w:left="1600" w:hanging="1600"/>
        <w:rPr>
          <w:lang w:val="en-US"/>
        </w:rPr>
      </w:pPr>
      <w:r>
        <w:rPr>
          <w:lang w:val="en-US" w:eastAsia="zh-CN"/>
        </w:rPr>
        <w:t>Proposal 1:</w:t>
      </w:r>
      <w:r>
        <w:rPr>
          <w:lang w:val="en-US" w:eastAsia="zh-CN"/>
        </w:rPr>
        <w:tab/>
        <w:t xml:space="preserve">The regulatory information of China could be noticed and considered. </w:t>
      </w:r>
    </w:p>
    <w:p w14:paraId="74BBC460" w14:textId="77777777" w:rsidR="00431545" w:rsidRPr="001D771C" w:rsidRDefault="00431545" w:rsidP="00431545">
      <w:pPr>
        <w:pStyle w:val="Observation"/>
        <w:spacing w:after="48"/>
        <w:ind w:left="1600" w:hanging="1600"/>
        <w:rPr>
          <w:lang w:val="en-US"/>
        </w:rPr>
      </w:pPr>
    </w:p>
    <w:p w14:paraId="1C0D7CE5" w14:textId="660F936E" w:rsidR="00431545" w:rsidRPr="001D771C" w:rsidRDefault="00431545" w:rsidP="00431545">
      <w:pPr>
        <w:pStyle w:val="Observation"/>
        <w:spacing w:after="48"/>
        <w:ind w:left="1600" w:hanging="1600"/>
        <w:rPr>
          <w:lang w:val="en-US"/>
        </w:rPr>
      </w:pPr>
      <w:r w:rsidRPr="008347BD">
        <w:t>Proposal</w:t>
      </w:r>
      <w:r>
        <w:t xml:space="preserve"> 2</w:t>
      </w:r>
      <w:r w:rsidRPr="008347BD">
        <w:t xml:space="preserve">: </w:t>
      </w:r>
      <w:r w:rsidRPr="008347BD">
        <w:tab/>
      </w:r>
      <w:r w:rsidR="00B869EC" w:rsidRPr="00B869EC">
        <w:t>Discuss if there is the necessity to consider regional information with respect to the frequency range options.</w:t>
      </w:r>
    </w:p>
    <w:p w14:paraId="20731D16" w14:textId="55348CA8" w:rsidR="00E45350" w:rsidRDefault="00E45350" w:rsidP="001D771C">
      <w:pPr>
        <w:pStyle w:val="1"/>
        <w:pBdr>
          <w:top w:val="single" w:sz="8" w:space="1" w:color="auto"/>
        </w:pBdr>
        <w:spacing w:after="48"/>
        <w:rPr>
          <w:rFonts w:eastAsia="宋体"/>
          <w:lang w:eastAsia="zh-CN"/>
        </w:rPr>
      </w:pPr>
      <w:r>
        <w:t>References</w:t>
      </w:r>
    </w:p>
    <w:p w14:paraId="5FE93F89" w14:textId="08008161" w:rsidR="003620CF" w:rsidRDefault="003620CF" w:rsidP="00AA463D">
      <w:pPr>
        <w:overflowPunct w:val="0"/>
        <w:autoSpaceDE w:val="0"/>
        <w:autoSpaceDN w:val="0"/>
        <w:adjustRightInd w:val="0"/>
        <w:spacing w:after="48"/>
        <w:ind w:left="284" w:hangingChars="142" w:hanging="284"/>
        <w:textAlignment w:val="baseline"/>
        <w:rPr>
          <w:rFonts w:eastAsia="等线"/>
          <w:lang w:val="en-US" w:eastAsia="zh-CN"/>
        </w:rPr>
      </w:pPr>
      <w:r>
        <w:rPr>
          <w:rFonts w:eastAsia="等线"/>
          <w:lang w:val="en-US" w:eastAsia="zh-CN"/>
        </w:rPr>
        <w:t>[1]</w:t>
      </w:r>
      <w:r w:rsidRPr="003620CF">
        <w:t xml:space="preserve"> MIIT</w:t>
      </w:r>
      <w:r>
        <w:t xml:space="preserve"> </w:t>
      </w:r>
      <w:r w:rsidRPr="003620CF">
        <w:rPr>
          <w:rFonts w:eastAsiaTheme="minorEastAsia"/>
          <w:lang w:eastAsia="zh-CN"/>
        </w:rPr>
        <w:t>[2019]120,</w:t>
      </w:r>
      <w:r>
        <w:rPr>
          <w:rFonts w:asciiTheme="minorEastAsia" w:eastAsiaTheme="minorEastAsia" w:hAnsiTheme="minorEastAsia"/>
          <w:lang w:eastAsia="zh-CN"/>
        </w:rPr>
        <w:t xml:space="preserve"> </w:t>
      </w:r>
      <w:r w:rsidRPr="003620CF">
        <w:rPr>
          <w:rFonts w:eastAsia="等线"/>
          <w:lang w:val="en-US" w:eastAsia="zh-CN"/>
        </w:rPr>
        <w:t>The requirements of the operational and technical characteristics of the transmitting station of ESIM in 29.5-30</w:t>
      </w:r>
      <w:r>
        <w:rPr>
          <w:rFonts w:eastAsia="等线"/>
          <w:lang w:val="en-US" w:eastAsia="zh-CN"/>
        </w:rPr>
        <w:t xml:space="preserve"> </w:t>
      </w:r>
      <w:r w:rsidRPr="003620CF">
        <w:rPr>
          <w:rFonts w:eastAsia="等线"/>
          <w:lang w:val="en-US" w:eastAsia="zh-CN"/>
        </w:rPr>
        <w:t>GHz</w:t>
      </w:r>
    </w:p>
    <w:p w14:paraId="6C0B98D0" w14:textId="33FA521B" w:rsidR="00226A4A" w:rsidRDefault="003620CF" w:rsidP="000601F1">
      <w:pPr>
        <w:overflowPunct w:val="0"/>
        <w:autoSpaceDE w:val="0"/>
        <w:autoSpaceDN w:val="0"/>
        <w:adjustRightInd w:val="0"/>
        <w:spacing w:after="48"/>
        <w:ind w:left="284" w:hangingChars="142" w:hanging="284"/>
        <w:textAlignment w:val="baseline"/>
        <w:rPr>
          <w:rFonts w:eastAsia="等线"/>
          <w:lang w:val="en-US" w:eastAsia="zh-CN"/>
        </w:rPr>
      </w:pPr>
      <w:r>
        <w:rPr>
          <w:rFonts w:eastAsia="等线"/>
          <w:lang w:val="en-US" w:eastAsia="zh-CN"/>
        </w:rPr>
        <w:t>[2] ITU-R Radio Regulation</w:t>
      </w:r>
      <w:r w:rsidR="000A6B30">
        <w:rPr>
          <w:rFonts w:eastAsia="等线"/>
          <w:lang w:val="en-US" w:eastAsia="zh-CN"/>
        </w:rPr>
        <w:t>,</w:t>
      </w:r>
      <w:r w:rsidR="000601F1">
        <w:rPr>
          <w:rFonts w:eastAsia="等线"/>
          <w:lang w:val="en-US" w:eastAsia="zh-CN"/>
        </w:rPr>
        <w:t xml:space="preserve"> volume III, </w:t>
      </w:r>
      <w:bookmarkStart w:id="9" w:name="OLE_LINK17"/>
      <w:bookmarkStart w:id="10" w:name="OLE_LINK18"/>
      <w:r w:rsidR="000601F1" w:rsidRPr="000601F1">
        <w:rPr>
          <w:rFonts w:eastAsia="等线"/>
          <w:lang w:val="en-US" w:eastAsia="zh-CN"/>
        </w:rPr>
        <w:t xml:space="preserve">RESOLUTION 156 </w:t>
      </w:r>
      <w:r w:rsidR="000601F1" w:rsidRPr="000601F1">
        <w:rPr>
          <w:rFonts w:eastAsia="等线"/>
          <w:b/>
          <w:lang w:val="en-US" w:eastAsia="zh-CN"/>
        </w:rPr>
        <w:t>(WRC-15)</w:t>
      </w:r>
      <w:r w:rsidR="000601F1">
        <w:rPr>
          <w:rFonts w:eastAsia="等线"/>
          <w:lang w:val="en-US" w:eastAsia="zh-CN"/>
        </w:rPr>
        <w:t xml:space="preserve">, </w:t>
      </w:r>
      <w:bookmarkEnd w:id="9"/>
      <w:bookmarkEnd w:id="10"/>
      <w:r w:rsidR="000601F1" w:rsidRPr="000601F1">
        <w:rPr>
          <w:rFonts w:eastAsia="等线"/>
          <w:lang w:val="en-US" w:eastAsia="zh-CN"/>
        </w:rPr>
        <w:t>Use of the frequency bands 19.7-20.2 GHz and 29.5-30.0 GHz by earth stations</w:t>
      </w:r>
      <w:r w:rsidR="000601F1">
        <w:rPr>
          <w:rFonts w:eastAsia="等线"/>
          <w:lang w:val="en-US" w:eastAsia="zh-CN"/>
        </w:rPr>
        <w:t xml:space="preserve"> </w:t>
      </w:r>
      <w:r w:rsidR="000601F1" w:rsidRPr="000601F1">
        <w:rPr>
          <w:rFonts w:eastAsia="等线"/>
          <w:lang w:val="en-US" w:eastAsia="zh-CN"/>
        </w:rPr>
        <w:t>in motion communicating with geostationary space stations in the</w:t>
      </w:r>
      <w:r w:rsidR="000601F1">
        <w:rPr>
          <w:rFonts w:eastAsia="等线"/>
          <w:lang w:val="en-US" w:eastAsia="zh-CN"/>
        </w:rPr>
        <w:t xml:space="preserve"> </w:t>
      </w:r>
      <w:r w:rsidR="000601F1" w:rsidRPr="000601F1">
        <w:rPr>
          <w:rFonts w:eastAsia="等线"/>
          <w:lang w:val="en-US" w:eastAsia="zh-CN"/>
        </w:rPr>
        <w:t>fixed-satellite service</w:t>
      </w:r>
    </w:p>
    <w:p w14:paraId="7BFDE13D" w14:textId="244AA6A4" w:rsidR="000601F1" w:rsidRDefault="000601F1" w:rsidP="000601F1">
      <w:pPr>
        <w:overflowPunct w:val="0"/>
        <w:autoSpaceDE w:val="0"/>
        <w:autoSpaceDN w:val="0"/>
        <w:adjustRightInd w:val="0"/>
        <w:spacing w:after="48"/>
        <w:ind w:left="284" w:hangingChars="142" w:hanging="284"/>
        <w:textAlignment w:val="baseline"/>
        <w:rPr>
          <w:rFonts w:eastAsia="等线"/>
          <w:lang w:val="en-US" w:eastAsia="zh-CN"/>
        </w:rPr>
      </w:pPr>
      <w:r>
        <w:rPr>
          <w:rFonts w:eastAsia="等线"/>
          <w:lang w:val="en-US" w:eastAsia="zh-CN"/>
        </w:rPr>
        <w:t xml:space="preserve">[3] </w:t>
      </w:r>
      <w:r w:rsidR="00752DC0">
        <w:rPr>
          <w:rFonts w:eastAsia="等线"/>
          <w:lang w:val="en-US" w:eastAsia="zh-CN"/>
        </w:rPr>
        <w:t>R4-</w:t>
      </w:r>
      <w:r w:rsidR="00752DC0" w:rsidRPr="00752DC0">
        <w:rPr>
          <w:rFonts w:eastAsia="等线"/>
          <w:lang w:val="en-US" w:eastAsia="zh-CN"/>
        </w:rPr>
        <w:t>2216515</w:t>
      </w:r>
      <w:r w:rsidR="00752DC0">
        <w:rPr>
          <w:rFonts w:eastAsia="等线"/>
          <w:lang w:val="en-US" w:eastAsia="zh-CN"/>
        </w:rPr>
        <w:t xml:space="preserve">, </w:t>
      </w:r>
      <w:r w:rsidR="00752DC0" w:rsidRPr="00752DC0">
        <w:rPr>
          <w:rFonts w:eastAsia="等线"/>
          <w:lang w:val="en-US" w:eastAsia="zh-CN"/>
        </w:rPr>
        <w:t>NTN enhancements – Regulatory aspects</w:t>
      </w:r>
      <w:r w:rsidR="00752DC0">
        <w:rPr>
          <w:rFonts w:eastAsia="等线"/>
          <w:lang w:val="en-US" w:eastAsia="zh-CN"/>
        </w:rPr>
        <w:t xml:space="preserve">, </w:t>
      </w:r>
      <w:r w:rsidR="00752DC0" w:rsidRPr="00467DC3">
        <w:t>Ericsson</w:t>
      </w:r>
    </w:p>
    <w:p w14:paraId="6921DE9D" w14:textId="6F86F3A5" w:rsidR="000601F1" w:rsidRDefault="000601F1" w:rsidP="000601F1">
      <w:pPr>
        <w:overflowPunct w:val="0"/>
        <w:autoSpaceDE w:val="0"/>
        <w:autoSpaceDN w:val="0"/>
        <w:adjustRightInd w:val="0"/>
        <w:spacing w:after="48"/>
        <w:ind w:left="284" w:hangingChars="142" w:hanging="284"/>
        <w:textAlignment w:val="baseline"/>
        <w:rPr>
          <w:rFonts w:eastAsia="等线"/>
          <w:lang w:val="en-US" w:eastAsia="zh-CN"/>
        </w:rPr>
      </w:pPr>
      <w:r>
        <w:rPr>
          <w:rFonts w:eastAsia="宋体"/>
          <w:lang w:eastAsia="zh-CN"/>
        </w:rPr>
        <w:t xml:space="preserve">[4] </w:t>
      </w:r>
      <w:r w:rsidR="00431545" w:rsidRPr="00752DC0">
        <w:rPr>
          <w:rFonts w:eastAsia="等线"/>
          <w:lang w:val="en-US" w:eastAsia="zh-CN"/>
        </w:rPr>
        <w:t>R4-2217467</w:t>
      </w:r>
      <w:r w:rsidR="00431545">
        <w:rPr>
          <w:rFonts w:eastAsia="等线"/>
          <w:lang w:val="en-US" w:eastAsia="zh-CN"/>
        </w:rPr>
        <w:t xml:space="preserve">, </w:t>
      </w:r>
      <w:r w:rsidR="00431545" w:rsidRPr="00752DC0">
        <w:rPr>
          <w:rFonts w:eastAsia="等线"/>
          <w:lang w:val="en-US" w:eastAsia="zh-CN"/>
        </w:rPr>
        <w:t>Way Forward on NR NTN Enhancements Part1</w:t>
      </w:r>
      <w:r w:rsidR="00431545">
        <w:rPr>
          <w:rFonts w:eastAsia="等线"/>
          <w:lang w:val="en-US" w:eastAsia="zh-CN"/>
        </w:rPr>
        <w:t xml:space="preserve">, </w:t>
      </w:r>
      <w:r w:rsidR="00431545" w:rsidRPr="00752DC0">
        <w:rPr>
          <w:rFonts w:eastAsia="等线"/>
          <w:lang w:val="en-US" w:eastAsia="zh-CN"/>
        </w:rPr>
        <w:t>Moderator (THALES)</w:t>
      </w:r>
    </w:p>
    <w:p w14:paraId="110976D4" w14:textId="252CAB74" w:rsidR="00431545" w:rsidRDefault="00752DC0" w:rsidP="00431545">
      <w:pPr>
        <w:overflowPunct w:val="0"/>
        <w:autoSpaceDE w:val="0"/>
        <w:autoSpaceDN w:val="0"/>
        <w:adjustRightInd w:val="0"/>
        <w:spacing w:after="48"/>
        <w:ind w:left="284" w:hangingChars="142" w:hanging="284"/>
        <w:textAlignment w:val="baseline"/>
        <w:rPr>
          <w:rFonts w:eastAsia="等线"/>
          <w:lang w:val="en-US" w:eastAsia="zh-CN"/>
        </w:rPr>
      </w:pPr>
      <w:bookmarkStart w:id="11" w:name="_Hlk118726804"/>
      <w:r>
        <w:rPr>
          <w:rFonts w:eastAsia="等线"/>
          <w:lang w:val="en-US" w:eastAsia="zh-CN"/>
        </w:rPr>
        <w:lastRenderedPageBreak/>
        <w:t xml:space="preserve">[5] </w:t>
      </w:r>
      <w:bookmarkEnd w:id="11"/>
      <w:r w:rsidR="00431545">
        <w:rPr>
          <w:rFonts w:eastAsia="等线"/>
          <w:lang w:val="en-US" w:eastAsia="zh-CN"/>
        </w:rPr>
        <w:t>ITU-R Radio Regulation</w:t>
      </w:r>
      <w:r w:rsidR="000A6B30">
        <w:rPr>
          <w:rFonts w:eastAsia="等线"/>
          <w:lang w:val="en-US" w:eastAsia="zh-CN"/>
        </w:rPr>
        <w:t>,</w:t>
      </w:r>
      <w:r w:rsidR="00431545">
        <w:rPr>
          <w:rFonts w:eastAsia="等线"/>
          <w:lang w:val="en-US" w:eastAsia="zh-CN"/>
        </w:rPr>
        <w:t xml:space="preserve"> volume III, </w:t>
      </w:r>
      <w:r w:rsidR="00431545" w:rsidRPr="000601F1">
        <w:rPr>
          <w:rFonts w:eastAsia="等线"/>
          <w:lang w:val="en-US" w:eastAsia="zh-CN"/>
        </w:rPr>
        <w:t>RESOLUTION 1</w:t>
      </w:r>
      <w:r w:rsidR="00431545">
        <w:rPr>
          <w:rFonts w:eastAsia="等线"/>
          <w:lang w:val="en-US" w:eastAsia="zh-CN"/>
        </w:rPr>
        <w:t>69</w:t>
      </w:r>
      <w:r w:rsidR="00431545" w:rsidRPr="000601F1">
        <w:rPr>
          <w:rFonts w:eastAsia="等线"/>
          <w:lang w:val="en-US" w:eastAsia="zh-CN"/>
        </w:rPr>
        <w:t xml:space="preserve"> </w:t>
      </w:r>
      <w:r w:rsidR="00431545" w:rsidRPr="000601F1">
        <w:rPr>
          <w:rFonts w:eastAsia="等线"/>
          <w:b/>
          <w:lang w:val="en-US" w:eastAsia="zh-CN"/>
        </w:rPr>
        <w:t>(WRC-1</w:t>
      </w:r>
      <w:r w:rsidR="00431545">
        <w:rPr>
          <w:rFonts w:eastAsia="等线"/>
          <w:b/>
          <w:lang w:val="en-US" w:eastAsia="zh-CN"/>
        </w:rPr>
        <w:t>9</w:t>
      </w:r>
      <w:r w:rsidR="00431545" w:rsidRPr="000601F1">
        <w:rPr>
          <w:rFonts w:eastAsia="等线"/>
          <w:b/>
          <w:lang w:val="en-US" w:eastAsia="zh-CN"/>
        </w:rPr>
        <w:t>)</w:t>
      </w:r>
      <w:r w:rsidR="00431545">
        <w:rPr>
          <w:rFonts w:eastAsia="等线"/>
          <w:lang w:val="en-US" w:eastAsia="zh-CN"/>
        </w:rPr>
        <w:t xml:space="preserve">, </w:t>
      </w:r>
      <w:r w:rsidR="00431545" w:rsidRPr="000601F1">
        <w:rPr>
          <w:rFonts w:eastAsia="等线"/>
          <w:lang w:val="en-US" w:eastAsia="zh-CN"/>
        </w:rPr>
        <w:t>Use of the frequency bands 17.7-19.7 GHz and 27.5-29.5 GHz by earth stations</w:t>
      </w:r>
      <w:r w:rsidR="00431545">
        <w:rPr>
          <w:rFonts w:eastAsia="等线"/>
          <w:lang w:val="en-US" w:eastAsia="zh-CN"/>
        </w:rPr>
        <w:t xml:space="preserve"> </w:t>
      </w:r>
      <w:r w:rsidR="00431545" w:rsidRPr="000601F1">
        <w:rPr>
          <w:rFonts w:eastAsia="等线"/>
          <w:lang w:val="en-US" w:eastAsia="zh-CN"/>
        </w:rPr>
        <w:t>in motion communicating with geostationary space stations</w:t>
      </w:r>
      <w:r w:rsidR="00431545">
        <w:rPr>
          <w:rFonts w:eastAsia="等线"/>
          <w:lang w:val="en-US" w:eastAsia="zh-CN"/>
        </w:rPr>
        <w:t xml:space="preserve"> </w:t>
      </w:r>
      <w:r w:rsidR="00431545" w:rsidRPr="000601F1">
        <w:rPr>
          <w:rFonts w:eastAsia="等线"/>
          <w:lang w:val="en-US" w:eastAsia="zh-CN"/>
        </w:rPr>
        <w:t xml:space="preserve">in the fixed-satellite </w:t>
      </w:r>
      <w:r w:rsidR="000A6B30">
        <w:rPr>
          <w:rFonts w:eastAsia="等线"/>
          <w:lang w:val="en-US" w:eastAsia="zh-CN"/>
        </w:rPr>
        <w:t>s</w:t>
      </w:r>
      <w:r w:rsidR="00431545" w:rsidRPr="000601F1">
        <w:rPr>
          <w:rFonts w:eastAsia="等线"/>
          <w:lang w:val="en-US" w:eastAsia="zh-CN"/>
        </w:rPr>
        <w:t>ervice</w:t>
      </w:r>
    </w:p>
    <w:p w14:paraId="71AB1A14" w14:textId="6389AE8D" w:rsidR="000A6B30" w:rsidRDefault="000A6B30" w:rsidP="000A6B30">
      <w:pPr>
        <w:overflowPunct w:val="0"/>
        <w:autoSpaceDE w:val="0"/>
        <w:autoSpaceDN w:val="0"/>
        <w:adjustRightInd w:val="0"/>
        <w:spacing w:after="48"/>
        <w:ind w:left="284" w:hangingChars="142" w:hanging="284"/>
        <w:textAlignment w:val="baseline"/>
        <w:rPr>
          <w:rFonts w:eastAsia="等线"/>
          <w:lang w:val="en-US" w:eastAsia="zh-CN"/>
        </w:rPr>
      </w:pPr>
      <w:r>
        <w:rPr>
          <w:rFonts w:eastAsia="等线"/>
          <w:lang w:val="en-US" w:eastAsia="zh-CN"/>
        </w:rPr>
        <w:t xml:space="preserve">[6] </w:t>
      </w:r>
      <w:r w:rsidRPr="000A6B30">
        <w:rPr>
          <w:rFonts w:eastAsia="等线"/>
          <w:lang w:val="en-US" w:eastAsia="zh-CN"/>
        </w:rPr>
        <w:t>ITU-R Report</w:t>
      </w:r>
      <w:r w:rsidRPr="000A6B30">
        <w:t xml:space="preserve"> </w:t>
      </w:r>
      <w:r w:rsidRPr="000A6B30">
        <w:rPr>
          <w:rFonts w:eastAsia="等线"/>
          <w:lang w:val="en-US" w:eastAsia="zh-CN"/>
        </w:rPr>
        <w:t xml:space="preserve">S.2261-0 (2012), </w:t>
      </w:r>
      <w:hyperlink r:id="rId8" w:history="1">
        <w:r w:rsidRPr="00707AEA">
          <w:rPr>
            <w:rStyle w:val="af2"/>
            <w:rFonts w:eastAsia="等线"/>
            <w:lang w:val="en-US" w:eastAsia="zh-CN"/>
          </w:rPr>
          <w:t>https://www.itu.int/pub/R-REP-S.2261-2012</w:t>
        </w:r>
      </w:hyperlink>
    </w:p>
    <w:p w14:paraId="7E37738F" w14:textId="79830384" w:rsidR="000A6B30" w:rsidRDefault="000A6B30" w:rsidP="00431545">
      <w:pPr>
        <w:overflowPunct w:val="0"/>
        <w:autoSpaceDE w:val="0"/>
        <w:autoSpaceDN w:val="0"/>
        <w:adjustRightInd w:val="0"/>
        <w:spacing w:after="48"/>
        <w:ind w:left="284" w:hangingChars="142" w:hanging="284"/>
        <w:textAlignment w:val="baseline"/>
        <w:rPr>
          <w:rFonts w:eastAsia="等线"/>
          <w:lang w:val="en-US" w:eastAsia="zh-CN"/>
        </w:rPr>
      </w:pPr>
      <w:r>
        <w:rPr>
          <w:rFonts w:eastAsia="等线"/>
          <w:lang w:val="en-US" w:eastAsia="zh-CN"/>
        </w:rPr>
        <w:t>[7]</w:t>
      </w:r>
      <w:r w:rsidRPr="000A6B30">
        <w:t xml:space="preserve"> </w:t>
      </w:r>
      <w:r>
        <w:t xml:space="preserve">ITU-R Report S.2464-0 (2019), </w:t>
      </w:r>
      <w:hyperlink r:id="rId9" w:history="1">
        <w:r w:rsidRPr="00707AEA">
          <w:rPr>
            <w:rStyle w:val="af2"/>
            <w:rFonts w:eastAsia="等线"/>
            <w:lang w:val="en-US" w:eastAsia="zh-CN"/>
          </w:rPr>
          <w:t>https://www.itu.int/pub/R-REP-S.2464-2019</w:t>
        </w:r>
      </w:hyperlink>
    </w:p>
    <w:p w14:paraId="677320D8" w14:textId="6E4C6C32" w:rsidR="000A6B30" w:rsidRDefault="000A6B30" w:rsidP="000A6B30">
      <w:pPr>
        <w:overflowPunct w:val="0"/>
        <w:autoSpaceDE w:val="0"/>
        <w:autoSpaceDN w:val="0"/>
        <w:adjustRightInd w:val="0"/>
        <w:spacing w:after="48"/>
        <w:ind w:left="284" w:hangingChars="142" w:hanging="284"/>
        <w:textAlignment w:val="baseline"/>
        <w:rPr>
          <w:rFonts w:eastAsia="等线"/>
          <w:lang w:val="en-US" w:eastAsia="zh-CN"/>
        </w:rPr>
      </w:pPr>
      <w:r>
        <w:rPr>
          <w:rFonts w:eastAsia="等线"/>
          <w:lang w:val="en-US" w:eastAsia="zh-CN"/>
        </w:rPr>
        <w:t>[8]</w:t>
      </w:r>
      <w:r w:rsidRPr="000A6B30">
        <w:t xml:space="preserve"> </w:t>
      </w:r>
      <w:r>
        <w:rPr>
          <w:rFonts w:eastAsia="等线"/>
          <w:lang w:val="en-US" w:eastAsia="zh-CN"/>
        </w:rPr>
        <w:t>ITU-R Radio Regulation, volume I, Article 21</w:t>
      </w:r>
    </w:p>
    <w:p w14:paraId="04DF9C79" w14:textId="63B50047" w:rsidR="000A6B30" w:rsidRDefault="000A6B30" w:rsidP="000A6B30">
      <w:pPr>
        <w:overflowPunct w:val="0"/>
        <w:autoSpaceDE w:val="0"/>
        <w:autoSpaceDN w:val="0"/>
        <w:adjustRightInd w:val="0"/>
        <w:spacing w:after="48"/>
        <w:ind w:left="284" w:hangingChars="142" w:hanging="284"/>
        <w:textAlignment w:val="baseline"/>
        <w:rPr>
          <w:rFonts w:eastAsia="等线"/>
          <w:lang w:val="en-US" w:eastAsia="zh-CN"/>
        </w:rPr>
      </w:pPr>
      <w:r>
        <w:rPr>
          <w:rFonts w:eastAsia="等线"/>
          <w:lang w:val="en-US" w:eastAsia="zh-CN"/>
        </w:rPr>
        <w:t>[9] ITU-R Radio Regulation, volume I, Article 22</w:t>
      </w:r>
    </w:p>
    <w:p w14:paraId="599F16A9" w14:textId="77777777" w:rsidR="000A6B30" w:rsidRDefault="000A6B30" w:rsidP="000A6B30">
      <w:pPr>
        <w:overflowPunct w:val="0"/>
        <w:autoSpaceDE w:val="0"/>
        <w:autoSpaceDN w:val="0"/>
        <w:adjustRightInd w:val="0"/>
        <w:spacing w:after="48"/>
        <w:ind w:left="284" w:hangingChars="142" w:hanging="284"/>
        <w:textAlignment w:val="baseline"/>
        <w:rPr>
          <w:rFonts w:eastAsia="等线"/>
          <w:lang w:val="en-US" w:eastAsia="zh-CN"/>
        </w:rPr>
      </w:pPr>
    </w:p>
    <w:p w14:paraId="122F7B06" w14:textId="273E0318" w:rsidR="00AB5008" w:rsidRDefault="00AB5008" w:rsidP="00431545">
      <w:pPr>
        <w:overflowPunct w:val="0"/>
        <w:autoSpaceDE w:val="0"/>
        <w:autoSpaceDN w:val="0"/>
        <w:adjustRightInd w:val="0"/>
        <w:spacing w:after="48"/>
        <w:ind w:left="285" w:hangingChars="142" w:hanging="285"/>
        <w:textAlignment w:val="baseline"/>
        <w:rPr>
          <w:rFonts w:eastAsia="宋体"/>
          <w:b/>
          <w:lang w:eastAsia="zh-CN"/>
        </w:rPr>
      </w:pPr>
      <w:r>
        <w:rPr>
          <w:rFonts w:eastAsia="宋体"/>
          <w:b/>
          <w:lang w:eastAsia="zh-CN"/>
        </w:rPr>
        <w:br w:type="page"/>
      </w:r>
    </w:p>
    <w:p w14:paraId="350CC7EC" w14:textId="428F5BFD" w:rsidR="00AB5008" w:rsidRDefault="00AB5008" w:rsidP="00AA463D">
      <w:pPr>
        <w:overflowPunct w:val="0"/>
        <w:autoSpaceDE w:val="0"/>
        <w:autoSpaceDN w:val="0"/>
        <w:adjustRightInd w:val="0"/>
        <w:spacing w:after="48"/>
        <w:ind w:left="285" w:hangingChars="142" w:hanging="285"/>
        <w:textAlignment w:val="baseline"/>
        <w:rPr>
          <w:rFonts w:eastAsia="宋体"/>
          <w:b/>
          <w:lang w:eastAsia="zh-CN"/>
        </w:rPr>
      </w:pPr>
      <w:r w:rsidRPr="00AB5008">
        <w:rPr>
          <w:rFonts w:eastAsia="宋体"/>
          <w:b/>
          <w:lang w:eastAsia="zh-CN"/>
        </w:rPr>
        <w:lastRenderedPageBreak/>
        <w:t>Attachment:</w:t>
      </w:r>
    </w:p>
    <w:p w14:paraId="10C8C557" w14:textId="000B2193" w:rsidR="00AB5008" w:rsidRPr="00AB5008" w:rsidRDefault="00AB5008" w:rsidP="00AB5008">
      <w:pPr>
        <w:pStyle w:val="1"/>
        <w:numPr>
          <w:ilvl w:val="0"/>
          <w:numId w:val="0"/>
        </w:numPr>
        <w:spacing w:after="48"/>
        <w:jc w:val="center"/>
        <w:rPr>
          <w:lang w:eastAsia="zh-CN"/>
        </w:rPr>
      </w:pPr>
      <w:r w:rsidRPr="00AB5008">
        <w:rPr>
          <w:lang w:eastAsia="zh-CN"/>
        </w:rPr>
        <w:t>Attachment 1</w:t>
      </w:r>
      <w:r>
        <w:rPr>
          <w:lang w:eastAsia="zh-CN"/>
        </w:rPr>
        <w:t>: ANNEX to Resolution 156 (WRC-15)</w:t>
      </w:r>
    </w:p>
    <w:tbl>
      <w:tblPr>
        <w:tblStyle w:val="ac"/>
        <w:tblW w:w="0" w:type="auto"/>
        <w:tblLook w:val="04A0" w:firstRow="1" w:lastRow="0" w:firstColumn="1" w:lastColumn="0" w:noHBand="0" w:noVBand="1"/>
      </w:tblPr>
      <w:tblGrid>
        <w:gridCol w:w="9855"/>
      </w:tblGrid>
      <w:tr w:rsidR="00AB5008" w14:paraId="59D50CC7" w14:textId="77777777" w:rsidTr="00F36196">
        <w:tc>
          <w:tcPr>
            <w:tcW w:w="9855" w:type="dxa"/>
          </w:tcPr>
          <w:p w14:paraId="2CB77413" w14:textId="77777777" w:rsidR="00AB5008" w:rsidRDefault="00AB5008" w:rsidP="00F36196">
            <w:pPr>
              <w:tabs>
                <w:tab w:val="left" w:pos="1418"/>
                <w:tab w:val="left" w:pos="1560"/>
                <w:tab w:val="left" w:pos="1616"/>
                <w:tab w:val="left" w:pos="2000"/>
                <w:tab w:val="left" w:pos="5103"/>
              </w:tabs>
              <w:spacing w:after="48"/>
              <w:jc w:val="center"/>
              <w:rPr>
                <w:rFonts w:eastAsia="等线"/>
                <w:lang w:val="en-US" w:eastAsia="zh-CN"/>
              </w:rPr>
            </w:pPr>
            <w:r>
              <w:rPr>
                <w:noProof/>
              </w:rPr>
              <w:drawing>
                <wp:inline distT="0" distB="0" distL="0" distR="0" wp14:anchorId="2B6AB63C" wp14:editId="37DDF6D6">
                  <wp:extent cx="5390133" cy="7062631"/>
                  <wp:effectExtent l="0" t="0" r="127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43630" cy="7132727"/>
                          </a:xfrm>
                          <a:prstGeom prst="rect">
                            <a:avLst/>
                          </a:prstGeom>
                        </pic:spPr>
                      </pic:pic>
                    </a:graphicData>
                  </a:graphic>
                </wp:inline>
              </w:drawing>
            </w:r>
          </w:p>
          <w:p w14:paraId="14ECC1D7" w14:textId="77777777" w:rsidR="00AB5008" w:rsidRDefault="00AB5008" w:rsidP="00F36196">
            <w:pPr>
              <w:tabs>
                <w:tab w:val="left" w:pos="1418"/>
                <w:tab w:val="left" w:pos="1560"/>
                <w:tab w:val="left" w:pos="1616"/>
                <w:tab w:val="left" w:pos="2000"/>
                <w:tab w:val="left" w:pos="5103"/>
              </w:tabs>
              <w:spacing w:after="48"/>
              <w:jc w:val="center"/>
              <w:rPr>
                <w:rFonts w:eastAsia="等线"/>
                <w:lang w:val="en-US" w:eastAsia="zh-CN"/>
              </w:rPr>
            </w:pPr>
            <w:r>
              <w:rPr>
                <w:noProof/>
              </w:rPr>
              <w:lastRenderedPageBreak/>
              <w:drawing>
                <wp:inline distT="0" distB="0" distL="0" distR="0" wp14:anchorId="59533DD1" wp14:editId="69775F1A">
                  <wp:extent cx="5481193" cy="7733122"/>
                  <wp:effectExtent l="0" t="0" r="5715"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12457" cy="7777231"/>
                          </a:xfrm>
                          <a:prstGeom prst="rect">
                            <a:avLst/>
                          </a:prstGeom>
                        </pic:spPr>
                      </pic:pic>
                    </a:graphicData>
                  </a:graphic>
                </wp:inline>
              </w:drawing>
            </w:r>
          </w:p>
        </w:tc>
      </w:tr>
    </w:tbl>
    <w:p w14:paraId="5D58068F" w14:textId="77777777" w:rsidR="00AB5008" w:rsidRPr="00B60729" w:rsidRDefault="00AB5008" w:rsidP="00AB5008">
      <w:pPr>
        <w:tabs>
          <w:tab w:val="left" w:pos="1418"/>
          <w:tab w:val="left" w:pos="1560"/>
          <w:tab w:val="left" w:pos="1616"/>
          <w:tab w:val="left" w:pos="2000"/>
          <w:tab w:val="left" w:pos="5103"/>
        </w:tabs>
        <w:spacing w:after="48"/>
        <w:rPr>
          <w:rFonts w:eastAsia="等线"/>
          <w:lang w:val="en-US" w:eastAsia="zh-CN"/>
        </w:rPr>
      </w:pPr>
    </w:p>
    <w:p w14:paraId="4685BE2D" w14:textId="13DD9A85" w:rsidR="00AB5008" w:rsidRDefault="00AB5008">
      <w:pPr>
        <w:spacing w:after="48"/>
      </w:pPr>
      <w:r>
        <w:br w:type="page"/>
      </w:r>
    </w:p>
    <w:p w14:paraId="594AB2BB" w14:textId="03055E9B" w:rsidR="00AB5008" w:rsidRPr="00AB5008" w:rsidRDefault="00AB5008" w:rsidP="00AB5008">
      <w:pPr>
        <w:pStyle w:val="1"/>
        <w:numPr>
          <w:ilvl w:val="0"/>
          <w:numId w:val="0"/>
        </w:numPr>
        <w:spacing w:after="48"/>
        <w:jc w:val="center"/>
        <w:rPr>
          <w:lang w:eastAsia="zh-CN"/>
        </w:rPr>
      </w:pPr>
      <w:r w:rsidRPr="00AB5008">
        <w:rPr>
          <w:lang w:eastAsia="zh-CN"/>
        </w:rPr>
        <w:lastRenderedPageBreak/>
        <w:t xml:space="preserve">Attachment </w:t>
      </w:r>
      <w:r>
        <w:rPr>
          <w:lang w:eastAsia="zh-CN"/>
        </w:rPr>
        <w:t>2: ANNEXs to Resolution 169 (WRC-19)</w:t>
      </w:r>
    </w:p>
    <w:tbl>
      <w:tblPr>
        <w:tblStyle w:val="ac"/>
        <w:tblW w:w="0" w:type="auto"/>
        <w:tblLook w:val="04A0" w:firstRow="1" w:lastRow="0" w:firstColumn="1" w:lastColumn="0" w:noHBand="0" w:noVBand="1"/>
      </w:tblPr>
      <w:tblGrid>
        <w:gridCol w:w="9855"/>
      </w:tblGrid>
      <w:tr w:rsidR="00AB5008" w14:paraId="63F1DA76" w14:textId="77777777" w:rsidTr="00F36196">
        <w:tc>
          <w:tcPr>
            <w:tcW w:w="9855" w:type="dxa"/>
          </w:tcPr>
          <w:p w14:paraId="150074BE" w14:textId="77777777" w:rsidR="00AB5008" w:rsidRDefault="00AB5008" w:rsidP="00F36196">
            <w:pPr>
              <w:tabs>
                <w:tab w:val="left" w:pos="1418"/>
                <w:tab w:val="left" w:pos="1560"/>
                <w:tab w:val="left" w:pos="1616"/>
                <w:tab w:val="left" w:pos="2000"/>
                <w:tab w:val="left" w:pos="5103"/>
              </w:tabs>
              <w:spacing w:after="48"/>
              <w:jc w:val="center"/>
              <w:rPr>
                <w:rFonts w:eastAsia="等线"/>
                <w:lang w:val="en-US" w:eastAsia="zh-CN"/>
              </w:rPr>
            </w:pPr>
            <w:r>
              <w:rPr>
                <w:noProof/>
              </w:rPr>
              <w:drawing>
                <wp:inline distT="0" distB="0" distL="0" distR="0" wp14:anchorId="23886308" wp14:editId="424BE3AD">
                  <wp:extent cx="5305283" cy="383012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19536" cy="3840419"/>
                          </a:xfrm>
                          <a:prstGeom prst="rect">
                            <a:avLst/>
                          </a:prstGeom>
                        </pic:spPr>
                      </pic:pic>
                    </a:graphicData>
                  </a:graphic>
                </wp:inline>
              </w:drawing>
            </w:r>
          </w:p>
          <w:p w14:paraId="4D8B59DD" w14:textId="77777777" w:rsidR="00AB5008" w:rsidRDefault="00AB5008" w:rsidP="00F36196">
            <w:pPr>
              <w:tabs>
                <w:tab w:val="left" w:pos="1418"/>
                <w:tab w:val="left" w:pos="1560"/>
                <w:tab w:val="left" w:pos="1616"/>
                <w:tab w:val="left" w:pos="2000"/>
                <w:tab w:val="left" w:pos="5103"/>
              </w:tabs>
              <w:spacing w:after="48"/>
              <w:jc w:val="center"/>
              <w:rPr>
                <w:rFonts w:eastAsia="等线"/>
                <w:lang w:val="en-US" w:eastAsia="zh-CN"/>
              </w:rPr>
            </w:pPr>
          </w:p>
          <w:p w14:paraId="76036001" w14:textId="77777777" w:rsidR="00AB5008" w:rsidRDefault="00AB5008" w:rsidP="00F36196">
            <w:pPr>
              <w:tabs>
                <w:tab w:val="left" w:pos="1418"/>
                <w:tab w:val="left" w:pos="1560"/>
                <w:tab w:val="left" w:pos="1616"/>
                <w:tab w:val="left" w:pos="2000"/>
                <w:tab w:val="left" w:pos="5103"/>
              </w:tabs>
              <w:spacing w:after="48"/>
              <w:jc w:val="center"/>
              <w:rPr>
                <w:rFonts w:eastAsia="等线"/>
                <w:lang w:val="en-US" w:eastAsia="zh-CN"/>
              </w:rPr>
            </w:pPr>
            <w:r>
              <w:rPr>
                <w:noProof/>
              </w:rPr>
              <w:lastRenderedPageBreak/>
              <w:drawing>
                <wp:inline distT="0" distB="0" distL="0" distR="0" wp14:anchorId="746A3F68" wp14:editId="2B0F77A3">
                  <wp:extent cx="5240798" cy="659920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2570" cy="6639216"/>
                          </a:xfrm>
                          <a:prstGeom prst="rect">
                            <a:avLst/>
                          </a:prstGeom>
                        </pic:spPr>
                      </pic:pic>
                    </a:graphicData>
                  </a:graphic>
                </wp:inline>
              </w:drawing>
            </w:r>
          </w:p>
          <w:p w14:paraId="7A86F5B4" w14:textId="77777777" w:rsidR="00AB5008" w:rsidRDefault="00AB5008" w:rsidP="00F36196">
            <w:pPr>
              <w:tabs>
                <w:tab w:val="left" w:pos="1418"/>
                <w:tab w:val="left" w:pos="1560"/>
                <w:tab w:val="left" w:pos="1616"/>
                <w:tab w:val="left" w:pos="2000"/>
                <w:tab w:val="left" w:pos="5103"/>
              </w:tabs>
              <w:spacing w:after="48"/>
              <w:jc w:val="center"/>
              <w:rPr>
                <w:rFonts w:eastAsia="等线"/>
                <w:lang w:val="en-US" w:eastAsia="zh-CN"/>
              </w:rPr>
            </w:pPr>
            <w:r>
              <w:rPr>
                <w:noProof/>
              </w:rPr>
              <w:lastRenderedPageBreak/>
              <w:drawing>
                <wp:inline distT="0" distB="0" distL="0" distR="0" wp14:anchorId="0B6D6FA0" wp14:editId="00600493">
                  <wp:extent cx="5198042" cy="6308257"/>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25431" cy="6341496"/>
                          </a:xfrm>
                          <a:prstGeom prst="rect">
                            <a:avLst/>
                          </a:prstGeom>
                        </pic:spPr>
                      </pic:pic>
                    </a:graphicData>
                  </a:graphic>
                </wp:inline>
              </w:drawing>
            </w:r>
          </w:p>
          <w:p w14:paraId="268CF799" w14:textId="77777777" w:rsidR="00AB5008" w:rsidRDefault="00AB5008" w:rsidP="00F36196">
            <w:pPr>
              <w:tabs>
                <w:tab w:val="left" w:pos="1418"/>
                <w:tab w:val="left" w:pos="1560"/>
                <w:tab w:val="left" w:pos="1616"/>
                <w:tab w:val="left" w:pos="2000"/>
                <w:tab w:val="left" w:pos="5103"/>
              </w:tabs>
              <w:spacing w:after="48"/>
              <w:jc w:val="center"/>
              <w:rPr>
                <w:rFonts w:eastAsia="等线"/>
                <w:lang w:val="en-US" w:eastAsia="zh-CN"/>
              </w:rPr>
            </w:pPr>
            <w:r>
              <w:rPr>
                <w:noProof/>
              </w:rPr>
              <w:lastRenderedPageBreak/>
              <w:drawing>
                <wp:inline distT="0" distB="0" distL="0" distR="0" wp14:anchorId="7E9C3EC2" wp14:editId="4B20A3FF">
                  <wp:extent cx="5227607" cy="6145949"/>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47478" cy="6169311"/>
                          </a:xfrm>
                          <a:prstGeom prst="rect">
                            <a:avLst/>
                          </a:prstGeom>
                        </pic:spPr>
                      </pic:pic>
                    </a:graphicData>
                  </a:graphic>
                </wp:inline>
              </w:drawing>
            </w:r>
          </w:p>
          <w:p w14:paraId="09037024" w14:textId="77777777" w:rsidR="00AB5008" w:rsidRDefault="00AB5008" w:rsidP="00F36196">
            <w:pPr>
              <w:tabs>
                <w:tab w:val="left" w:pos="1418"/>
                <w:tab w:val="left" w:pos="1560"/>
                <w:tab w:val="left" w:pos="1616"/>
                <w:tab w:val="left" w:pos="2000"/>
                <w:tab w:val="left" w:pos="5103"/>
              </w:tabs>
              <w:spacing w:after="48"/>
              <w:jc w:val="center"/>
              <w:rPr>
                <w:rFonts w:eastAsia="等线"/>
                <w:lang w:val="en-US" w:eastAsia="zh-CN"/>
              </w:rPr>
            </w:pPr>
          </w:p>
        </w:tc>
      </w:tr>
    </w:tbl>
    <w:p w14:paraId="5056C259" w14:textId="77777777" w:rsidR="00AB5008" w:rsidRDefault="00AB5008" w:rsidP="00AB5008">
      <w:pPr>
        <w:tabs>
          <w:tab w:val="left" w:pos="1418"/>
          <w:tab w:val="left" w:pos="1560"/>
          <w:tab w:val="left" w:pos="1616"/>
          <w:tab w:val="left" w:pos="2000"/>
          <w:tab w:val="left" w:pos="5103"/>
        </w:tabs>
        <w:spacing w:after="48"/>
        <w:rPr>
          <w:rFonts w:eastAsia="等线"/>
          <w:lang w:val="en-US" w:eastAsia="zh-CN"/>
        </w:rPr>
      </w:pPr>
    </w:p>
    <w:p w14:paraId="291DBB32" w14:textId="74A3450E" w:rsidR="00AB5008" w:rsidRDefault="00AB5008" w:rsidP="00AA463D">
      <w:pPr>
        <w:overflowPunct w:val="0"/>
        <w:autoSpaceDE w:val="0"/>
        <w:autoSpaceDN w:val="0"/>
        <w:adjustRightInd w:val="0"/>
        <w:spacing w:after="48"/>
        <w:ind w:left="285" w:hangingChars="142" w:hanging="285"/>
        <w:textAlignment w:val="baseline"/>
        <w:rPr>
          <w:rFonts w:eastAsia="宋体"/>
          <w:b/>
          <w:lang w:eastAsia="zh-CN"/>
        </w:rPr>
      </w:pPr>
    </w:p>
    <w:p w14:paraId="369D11E6" w14:textId="77777777" w:rsidR="00AB5008" w:rsidRPr="00AB5008" w:rsidRDefault="00AB5008" w:rsidP="00AA463D">
      <w:pPr>
        <w:overflowPunct w:val="0"/>
        <w:autoSpaceDE w:val="0"/>
        <w:autoSpaceDN w:val="0"/>
        <w:adjustRightInd w:val="0"/>
        <w:spacing w:after="48"/>
        <w:ind w:left="285" w:hangingChars="142" w:hanging="285"/>
        <w:textAlignment w:val="baseline"/>
        <w:rPr>
          <w:rFonts w:eastAsia="宋体"/>
          <w:b/>
          <w:lang w:eastAsia="zh-CN"/>
        </w:rPr>
      </w:pPr>
    </w:p>
    <w:sectPr w:rsidR="00AB5008" w:rsidRPr="00AB5008" w:rsidSect="00591AA5">
      <w:headerReference w:type="even" r:id="rId16"/>
      <w:headerReference w:type="default" r:id="rId17"/>
      <w:footerReference w:type="even" r:id="rId18"/>
      <w:footerReference w:type="default" r:id="rId19"/>
      <w:headerReference w:type="first" r:id="rId20"/>
      <w:footerReference w:type="first" r:id="rId21"/>
      <w:pgSz w:w="11907" w:h="16840" w:code="9"/>
      <w:pgMar w:top="1276"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747D8D" w14:textId="77777777" w:rsidR="00155F59" w:rsidRDefault="00155F59">
      <w:pPr>
        <w:spacing w:after="48"/>
      </w:pPr>
      <w:r>
        <w:separator/>
      </w:r>
    </w:p>
  </w:endnote>
  <w:endnote w:type="continuationSeparator" w:id="0">
    <w:p w14:paraId="1928F750" w14:textId="77777777" w:rsidR="00155F59" w:rsidRDefault="00155F59">
      <w:pPr>
        <w:spacing w:after="4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仿宋_GB2312">
    <w:altName w:val="仿宋"/>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9F9C0D" w14:textId="77777777" w:rsidR="00B869EC" w:rsidRDefault="00B869EC">
    <w:pPr>
      <w:pStyle w:val="a6"/>
      <w:spacing w:after="4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9B556" w14:textId="77777777" w:rsidR="00B869EC" w:rsidRDefault="00B869EC">
    <w:pPr>
      <w:pStyle w:val="a6"/>
      <w:spacing w:after="4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016C4" w14:textId="77777777" w:rsidR="00B869EC" w:rsidRDefault="00B869EC">
    <w:pPr>
      <w:pStyle w:val="a6"/>
      <w:spacing w:after="4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3625A5" w14:textId="77777777" w:rsidR="00155F59" w:rsidRDefault="00155F59">
      <w:pPr>
        <w:spacing w:after="48"/>
      </w:pPr>
      <w:r>
        <w:separator/>
      </w:r>
    </w:p>
  </w:footnote>
  <w:footnote w:type="continuationSeparator" w:id="0">
    <w:p w14:paraId="53978AF2" w14:textId="77777777" w:rsidR="00155F59" w:rsidRDefault="00155F59">
      <w:pPr>
        <w:spacing w:after="48"/>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F531E0" w14:textId="77777777" w:rsidR="00B869EC" w:rsidRDefault="00B869EC">
    <w:pPr>
      <w:pStyle w:val="a4"/>
      <w:spacing w:after="4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98B242" w14:textId="77777777" w:rsidR="00B869EC" w:rsidRDefault="00B869EC">
    <w:pPr>
      <w:pStyle w:val="a4"/>
      <w:spacing w:after="4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79BF5F" w14:textId="77777777" w:rsidR="00B869EC" w:rsidRDefault="00B869EC">
    <w:pPr>
      <w:pStyle w:val="a4"/>
      <w:spacing w:after="4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1521749"/>
    <w:multiLevelType w:val="multilevel"/>
    <w:tmpl w:val="A0626752"/>
    <w:lvl w:ilvl="0">
      <w:start w:val="1"/>
      <w:numFmt w:val="decimal"/>
      <w:pStyle w:val="1"/>
      <w:lvlText w:val="%1"/>
      <w:lvlJc w:val="left"/>
      <w:pPr>
        <w:tabs>
          <w:tab w:val="num" w:pos="851"/>
        </w:tabs>
        <w:ind w:left="0" w:firstLine="0"/>
      </w:pPr>
      <w:rPr>
        <w:rFonts w:ascii="Times New Roman" w:hAnsi="Times New Roman" w:hint="default"/>
        <w:b/>
        <w:i w:val="0"/>
        <w:sz w:val="28"/>
      </w:rPr>
    </w:lvl>
    <w:lvl w:ilvl="1">
      <w:start w:val="1"/>
      <w:numFmt w:val="decimal"/>
      <w:pStyle w:val="2"/>
      <w:lvlText w:val="%1.%2"/>
      <w:lvlJc w:val="left"/>
      <w:pPr>
        <w:tabs>
          <w:tab w:val="num" w:pos="851"/>
        </w:tabs>
        <w:ind w:left="0" w:firstLine="0"/>
      </w:pPr>
      <w:rPr>
        <w:rFonts w:ascii="Times New Roman" w:hAnsi="Times New Roman" w:hint="default"/>
        <w:b/>
        <w:i w:val="0"/>
        <w:sz w:val="24"/>
      </w:rPr>
    </w:lvl>
    <w:lvl w:ilvl="2">
      <w:start w:val="1"/>
      <w:numFmt w:val="decimal"/>
      <w:pStyle w:val="3"/>
      <w:lvlText w:val="%1.%2.%3"/>
      <w:lvlJc w:val="left"/>
      <w:pPr>
        <w:tabs>
          <w:tab w:val="num" w:pos="851"/>
        </w:tabs>
        <w:ind w:left="0" w:firstLine="0"/>
      </w:pPr>
      <w:rPr>
        <w:rFonts w:ascii="Times New Roman" w:hAnsi="Times New Roman" w:hint="default"/>
        <w:b/>
        <w:i w:val="0"/>
        <w:sz w:val="20"/>
      </w:rPr>
    </w:lvl>
    <w:lvl w:ilvl="3">
      <w:start w:val="1"/>
      <w:numFmt w:val="decimal"/>
      <w:pStyle w:val="4"/>
      <w:lvlText w:val="%1.%2.%3.%4"/>
      <w:lvlJc w:val="left"/>
      <w:pPr>
        <w:tabs>
          <w:tab w:val="num" w:pos="432"/>
        </w:tabs>
        <w:ind w:left="0" w:firstLine="0"/>
      </w:pPr>
      <w:rPr>
        <w:rFonts w:ascii="Times New Roman" w:hAnsi="Times New Roman" w:hint="default"/>
        <w:b/>
        <w:i w:val="0"/>
        <w:sz w:val="20"/>
      </w:rPr>
    </w:lvl>
    <w:lvl w:ilvl="4">
      <w:start w:val="1"/>
      <w:numFmt w:val="decimal"/>
      <w:pStyle w:val="5"/>
      <w:lvlText w:val="%1.%2.%3.%4.%5"/>
      <w:lvlJc w:val="left"/>
      <w:pPr>
        <w:tabs>
          <w:tab w:val="num" w:pos="432"/>
        </w:tabs>
        <w:ind w:left="0" w:firstLine="0"/>
      </w:pPr>
      <w:rPr>
        <w:rFonts w:hint="default"/>
      </w:rPr>
    </w:lvl>
    <w:lvl w:ilvl="5">
      <w:start w:val="1"/>
      <w:numFmt w:val="decimal"/>
      <w:pStyle w:val="6"/>
      <w:lvlText w:val="%1.%2.%3.%4.%5.%6"/>
      <w:lvlJc w:val="left"/>
      <w:pPr>
        <w:tabs>
          <w:tab w:val="num" w:pos="432"/>
        </w:tabs>
        <w:ind w:left="0" w:firstLine="0"/>
      </w:pPr>
      <w:rPr>
        <w:rFonts w:hint="default"/>
      </w:rPr>
    </w:lvl>
    <w:lvl w:ilvl="6">
      <w:start w:val="1"/>
      <w:numFmt w:val="decimal"/>
      <w:pStyle w:val="7"/>
      <w:lvlText w:val="%1.%2.%3.%4.%5.%6.%7"/>
      <w:lvlJc w:val="left"/>
      <w:pPr>
        <w:tabs>
          <w:tab w:val="num" w:pos="432"/>
        </w:tabs>
        <w:ind w:left="0" w:firstLine="0"/>
      </w:pPr>
      <w:rPr>
        <w:rFonts w:hint="default"/>
      </w:rPr>
    </w:lvl>
    <w:lvl w:ilvl="7">
      <w:start w:val="1"/>
      <w:numFmt w:val="decimal"/>
      <w:pStyle w:val="8"/>
      <w:lvlText w:val="%1.%2.%3.%4.%5.%6.%7.%8"/>
      <w:lvlJc w:val="left"/>
      <w:pPr>
        <w:tabs>
          <w:tab w:val="num" w:pos="432"/>
        </w:tabs>
        <w:ind w:left="0" w:firstLine="0"/>
      </w:pPr>
      <w:rPr>
        <w:rFonts w:hint="default"/>
      </w:rPr>
    </w:lvl>
    <w:lvl w:ilvl="8">
      <w:start w:val="1"/>
      <w:numFmt w:val="decimal"/>
      <w:pStyle w:val="9"/>
      <w:lvlText w:val="%1.%2.%3.%4.%5.%6.%7.%8.%9"/>
      <w:lvlJc w:val="left"/>
      <w:pPr>
        <w:tabs>
          <w:tab w:val="num" w:pos="432"/>
        </w:tabs>
        <w:ind w:left="0" w:firstLine="0"/>
      </w:pPr>
      <w:rPr>
        <w:rFont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31E02386"/>
    <w:multiLevelType w:val="multilevel"/>
    <w:tmpl w:val="04F80DF0"/>
    <w:lvl w:ilvl="0">
      <w:start w:val="1"/>
      <w:numFmt w:val="decimal"/>
      <w:lvlText w:val="%1"/>
      <w:lvlJc w:val="left"/>
      <w:pPr>
        <w:tabs>
          <w:tab w:val="num" w:pos="851"/>
        </w:tabs>
        <w:ind w:left="0" w:firstLine="0"/>
      </w:pPr>
      <w:rPr>
        <w:rFonts w:ascii="Times New Roman" w:hAnsi="Times New Roman" w:hint="default"/>
        <w:b/>
        <w:i w:val="0"/>
        <w:sz w:val="28"/>
      </w:rPr>
    </w:lvl>
    <w:lvl w:ilvl="1">
      <w:start w:val="1"/>
      <w:numFmt w:val="decimal"/>
      <w:lvlText w:val="%1.%2"/>
      <w:lvlJc w:val="left"/>
      <w:pPr>
        <w:tabs>
          <w:tab w:val="num" w:pos="851"/>
        </w:tabs>
        <w:ind w:left="0" w:firstLine="0"/>
      </w:pPr>
      <w:rPr>
        <w:rFonts w:ascii="Times New Roman" w:hAnsi="Times New Roman" w:hint="default"/>
        <w:b/>
        <w:i w:val="0"/>
        <w:sz w:val="24"/>
      </w:rPr>
    </w:lvl>
    <w:lvl w:ilvl="2">
      <w:start w:val="1"/>
      <w:numFmt w:val="decimal"/>
      <w:lvlText w:val="%1.%2.%3"/>
      <w:lvlJc w:val="left"/>
      <w:pPr>
        <w:tabs>
          <w:tab w:val="num" w:pos="851"/>
        </w:tabs>
        <w:ind w:left="0" w:firstLine="0"/>
      </w:pPr>
      <w:rPr>
        <w:rFonts w:ascii="Times New Roman" w:hAnsi="Times New Roman" w:hint="default"/>
        <w:b/>
        <w:i w:val="0"/>
        <w:sz w:val="20"/>
      </w:rPr>
    </w:lvl>
    <w:lvl w:ilvl="3">
      <w:start w:val="1"/>
      <w:numFmt w:val="decimal"/>
      <w:lvlText w:val="%1.%2.%3.%4"/>
      <w:lvlJc w:val="left"/>
      <w:pPr>
        <w:tabs>
          <w:tab w:val="num" w:pos="432"/>
        </w:tabs>
        <w:ind w:left="0" w:firstLine="0"/>
      </w:pPr>
      <w:rPr>
        <w:rFonts w:ascii="Times New Roman" w:hAnsi="Times New Roman" w:hint="default"/>
        <w:b/>
        <w:i w:val="0"/>
        <w:sz w:val="20"/>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5"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15:restartNumberingAfterBreak="0">
    <w:nsid w:val="4BEC740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508F4B2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0" w15:restartNumberingAfterBreak="0">
    <w:nsid w:val="62C564CF"/>
    <w:multiLevelType w:val="hybridMultilevel"/>
    <w:tmpl w:val="3DF8E66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12"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718"/>
        </w:tabs>
        <w:ind w:left="718"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A84D90"/>
    <w:multiLevelType w:val="hybridMultilevel"/>
    <w:tmpl w:val="D8245FCE"/>
    <w:lvl w:ilvl="0" w:tplc="C19C302E">
      <w:start w:val="1"/>
      <w:numFmt w:val="decimal"/>
      <w:lvlText w:val="%1."/>
      <w:lvlJc w:val="left"/>
      <w:pPr>
        <w:ind w:left="936" w:hanging="360"/>
      </w:pPr>
      <w:rPr>
        <w:rFonts w:hint="default"/>
      </w:rPr>
    </w:lvl>
    <w:lvl w:ilvl="1" w:tplc="04090019">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5" w15:restartNumberingAfterBreak="0">
    <w:nsid w:val="7BC330F5"/>
    <w:multiLevelType w:val="hybridMultilevel"/>
    <w:tmpl w:val="C2769C2A"/>
    <w:lvl w:ilvl="0" w:tplc="CFDA98EC">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6"/>
  </w:num>
  <w:num w:numId="3">
    <w:abstractNumId w:val="15"/>
  </w:num>
  <w:num w:numId="4">
    <w:abstractNumId w:val="5"/>
  </w:num>
  <w:num w:numId="5">
    <w:abstractNumId w:val="9"/>
  </w:num>
  <w:num w:numId="6">
    <w:abstractNumId w:val="3"/>
  </w:num>
  <w:num w:numId="7">
    <w:abstractNumId w:val="13"/>
  </w:num>
  <w:num w:numId="8">
    <w:abstractNumId w:val="2"/>
  </w:num>
  <w:num w:numId="9">
    <w:abstractNumId w:val="11"/>
  </w:num>
  <w:num w:numId="10">
    <w:abstractNumId w:val="12"/>
  </w:num>
  <w:num w:numId="11">
    <w:abstractNumId w:val="10"/>
  </w:num>
  <w:num w:numId="12">
    <w:abstractNumId w:val="7"/>
  </w:num>
  <w:num w:numId="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8"/>
  </w:num>
  <w:num w:numId="15">
    <w:abstractNumId w:val="14"/>
  </w:num>
  <w:num w:numId="16">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4819"/>
    <w:rsid w:val="00000202"/>
    <w:rsid w:val="0000071F"/>
    <w:rsid w:val="0000133C"/>
    <w:rsid w:val="00001A36"/>
    <w:rsid w:val="00002B27"/>
    <w:rsid w:val="00003DA0"/>
    <w:rsid w:val="00003DA3"/>
    <w:rsid w:val="00003DB1"/>
    <w:rsid w:val="000051AC"/>
    <w:rsid w:val="000051D9"/>
    <w:rsid w:val="0000520B"/>
    <w:rsid w:val="000052CE"/>
    <w:rsid w:val="00005929"/>
    <w:rsid w:val="00005CBA"/>
    <w:rsid w:val="00006544"/>
    <w:rsid w:val="00006EAD"/>
    <w:rsid w:val="0000704D"/>
    <w:rsid w:val="000102B3"/>
    <w:rsid w:val="00010C0C"/>
    <w:rsid w:val="00010D24"/>
    <w:rsid w:val="00011776"/>
    <w:rsid w:val="00011B6C"/>
    <w:rsid w:val="00012A70"/>
    <w:rsid w:val="00013AB6"/>
    <w:rsid w:val="00013EF6"/>
    <w:rsid w:val="00014221"/>
    <w:rsid w:val="00015C67"/>
    <w:rsid w:val="00015DE9"/>
    <w:rsid w:val="000163B8"/>
    <w:rsid w:val="000163E5"/>
    <w:rsid w:val="00016438"/>
    <w:rsid w:val="000165BC"/>
    <w:rsid w:val="000168FD"/>
    <w:rsid w:val="00016F60"/>
    <w:rsid w:val="000177C1"/>
    <w:rsid w:val="00017FA3"/>
    <w:rsid w:val="0002083D"/>
    <w:rsid w:val="00020C48"/>
    <w:rsid w:val="0002239F"/>
    <w:rsid w:val="000225CA"/>
    <w:rsid w:val="000237F0"/>
    <w:rsid w:val="00023803"/>
    <w:rsid w:val="00023ED6"/>
    <w:rsid w:val="00024038"/>
    <w:rsid w:val="0002422D"/>
    <w:rsid w:val="000245B1"/>
    <w:rsid w:val="00024D99"/>
    <w:rsid w:val="00025217"/>
    <w:rsid w:val="0002548F"/>
    <w:rsid w:val="0002580F"/>
    <w:rsid w:val="000262E1"/>
    <w:rsid w:val="000267C4"/>
    <w:rsid w:val="00026BDC"/>
    <w:rsid w:val="000272E1"/>
    <w:rsid w:val="0003022D"/>
    <w:rsid w:val="00031055"/>
    <w:rsid w:val="000316D2"/>
    <w:rsid w:val="00031EBC"/>
    <w:rsid w:val="00032AFF"/>
    <w:rsid w:val="00033897"/>
    <w:rsid w:val="0003395E"/>
    <w:rsid w:val="00034229"/>
    <w:rsid w:val="0003445B"/>
    <w:rsid w:val="00034654"/>
    <w:rsid w:val="000347BA"/>
    <w:rsid w:val="000354B9"/>
    <w:rsid w:val="0003552C"/>
    <w:rsid w:val="00035593"/>
    <w:rsid w:val="00035742"/>
    <w:rsid w:val="00035FFD"/>
    <w:rsid w:val="00037BA8"/>
    <w:rsid w:val="00037F8B"/>
    <w:rsid w:val="00040120"/>
    <w:rsid w:val="00040BA9"/>
    <w:rsid w:val="000417AC"/>
    <w:rsid w:val="000418D0"/>
    <w:rsid w:val="000421D2"/>
    <w:rsid w:val="00042309"/>
    <w:rsid w:val="0004248D"/>
    <w:rsid w:val="0004273A"/>
    <w:rsid w:val="000428B2"/>
    <w:rsid w:val="00042CB1"/>
    <w:rsid w:val="000438E9"/>
    <w:rsid w:val="000443E9"/>
    <w:rsid w:val="000444ED"/>
    <w:rsid w:val="00044C71"/>
    <w:rsid w:val="00044D9B"/>
    <w:rsid w:val="000455A8"/>
    <w:rsid w:val="00045647"/>
    <w:rsid w:val="000459BB"/>
    <w:rsid w:val="00045B94"/>
    <w:rsid w:val="00045FD9"/>
    <w:rsid w:val="00046D81"/>
    <w:rsid w:val="00050264"/>
    <w:rsid w:val="00050C9A"/>
    <w:rsid w:val="00051975"/>
    <w:rsid w:val="00051B5B"/>
    <w:rsid w:val="00051C3D"/>
    <w:rsid w:val="00051F83"/>
    <w:rsid w:val="00052D7D"/>
    <w:rsid w:val="0005324A"/>
    <w:rsid w:val="0005392E"/>
    <w:rsid w:val="000539E1"/>
    <w:rsid w:val="00053C34"/>
    <w:rsid w:val="00053CA7"/>
    <w:rsid w:val="00053E45"/>
    <w:rsid w:val="000562CE"/>
    <w:rsid w:val="00056D90"/>
    <w:rsid w:val="00057271"/>
    <w:rsid w:val="000601F1"/>
    <w:rsid w:val="0006072E"/>
    <w:rsid w:val="0006081C"/>
    <w:rsid w:val="00061143"/>
    <w:rsid w:val="000612DB"/>
    <w:rsid w:val="000615D4"/>
    <w:rsid w:val="00061FD3"/>
    <w:rsid w:val="0006311F"/>
    <w:rsid w:val="0006488A"/>
    <w:rsid w:val="0006548A"/>
    <w:rsid w:val="00065751"/>
    <w:rsid w:val="00065FAE"/>
    <w:rsid w:val="00066257"/>
    <w:rsid w:val="0006703B"/>
    <w:rsid w:val="000671B5"/>
    <w:rsid w:val="000672A5"/>
    <w:rsid w:val="00067B1B"/>
    <w:rsid w:val="00070ABB"/>
    <w:rsid w:val="00071239"/>
    <w:rsid w:val="00071D2F"/>
    <w:rsid w:val="00071D46"/>
    <w:rsid w:val="000739AB"/>
    <w:rsid w:val="00074DCC"/>
    <w:rsid w:val="00074F21"/>
    <w:rsid w:val="0007504C"/>
    <w:rsid w:val="00075223"/>
    <w:rsid w:val="00075BBE"/>
    <w:rsid w:val="00075D52"/>
    <w:rsid w:val="00076B65"/>
    <w:rsid w:val="00077B57"/>
    <w:rsid w:val="00077B94"/>
    <w:rsid w:val="0008044D"/>
    <w:rsid w:val="000810A2"/>
    <w:rsid w:val="00081269"/>
    <w:rsid w:val="000813EE"/>
    <w:rsid w:val="0008186F"/>
    <w:rsid w:val="00081A2F"/>
    <w:rsid w:val="00082DBA"/>
    <w:rsid w:val="00082F8E"/>
    <w:rsid w:val="000838A6"/>
    <w:rsid w:val="00084345"/>
    <w:rsid w:val="0008446A"/>
    <w:rsid w:val="000845F6"/>
    <w:rsid w:val="000846FF"/>
    <w:rsid w:val="00084C18"/>
    <w:rsid w:val="00085EC7"/>
    <w:rsid w:val="00086A03"/>
    <w:rsid w:val="00087058"/>
    <w:rsid w:val="000876CF"/>
    <w:rsid w:val="00090127"/>
    <w:rsid w:val="00090986"/>
    <w:rsid w:val="00090DCA"/>
    <w:rsid w:val="00090DF2"/>
    <w:rsid w:val="00091583"/>
    <w:rsid w:val="00091699"/>
    <w:rsid w:val="000917CD"/>
    <w:rsid w:val="00091A2A"/>
    <w:rsid w:val="00091F55"/>
    <w:rsid w:val="000923B3"/>
    <w:rsid w:val="00092575"/>
    <w:rsid w:val="00093B09"/>
    <w:rsid w:val="0009489E"/>
    <w:rsid w:val="0009531F"/>
    <w:rsid w:val="000959AF"/>
    <w:rsid w:val="000966A3"/>
    <w:rsid w:val="00096C13"/>
    <w:rsid w:val="00097068"/>
    <w:rsid w:val="000977B2"/>
    <w:rsid w:val="000A0678"/>
    <w:rsid w:val="000A0AB5"/>
    <w:rsid w:val="000A0BA7"/>
    <w:rsid w:val="000A0D01"/>
    <w:rsid w:val="000A0ECB"/>
    <w:rsid w:val="000A1B05"/>
    <w:rsid w:val="000A220D"/>
    <w:rsid w:val="000A27B1"/>
    <w:rsid w:val="000A33B4"/>
    <w:rsid w:val="000A4030"/>
    <w:rsid w:val="000A50BE"/>
    <w:rsid w:val="000A5637"/>
    <w:rsid w:val="000A5706"/>
    <w:rsid w:val="000A5AF6"/>
    <w:rsid w:val="000A6628"/>
    <w:rsid w:val="000A6B30"/>
    <w:rsid w:val="000A718D"/>
    <w:rsid w:val="000A724E"/>
    <w:rsid w:val="000A7540"/>
    <w:rsid w:val="000A7928"/>
    <w:rsid w:val="000A79DA"/>
    <w:rsid w:val="000B024B"/>
    <w:rsid w:val="000B08C2"/>
    <w:rsid w:val="000B10EE"/>
    <w:rsid w:val="000B19F5"/>
    <w:rsid w:val="000B1DE5"/>
    <w:rsid w:val="000B2656"/>
    <w:rsid w:val="000B2D68"/>
    <w:rsid w:val="000B3E85"/>
    <w:rsid w:val="000B3FB8"/>
    <w:rsid w:val="000B4121"/>
    <w:rsid w:val="000B46A7"/>
    <w:rsid w:val="000B4A7A"/>
    <w:rsid w:val="000B4F54"/>
    <w:rsid w:val="000B5668"/>
    <w:rsid w:val="000B5801"/>
    <w:rsid w:val="000B5AC8"/>
    <w:rsid w:val="000B64DC"/>
    <w:rsid w:val="000B686B"/>
    <w:rsid w:val="000B6DEA"/>
    <w:rsid w:val="000B6EB7"/>
    <w:rsid w:val="000B7957"/>
    <w:rsid w:val="000B7F96"/>
    <w:rsid w:val="000C0246"/>
    <w:rsid w:val="000C13AF"/>
    <w:rsid w:val="000C180D"/>
    <w:rsid w:val="000C1F50"/>
    <w:rsid w:val="000C307E"/>
    <w:rsid w:val="000C3A65"/>
    <w:rsid w:val="000C420A"/>
    <w:rsid w:val="000C4E58"/>
    <w:rsid w:val="000C5007"/>
    <w:rsid w:val="000C529B"/>
    <w:rsid w:val="000C5CAB"/>
    <w:rsid w:val="000C64BD"/>
    <w:rsid w:val="000C6BDE"/>
    <w:rsid w:val="000C726F"/>
    <w:rsid w:val="000D0077"/>
    <w:rsid w:val="000D0271"/>
    <w:rsid w:val="000D11EB"/>
    <w:rsid w:val="000D1944"/>
    <w:rsid w:val="000D23E9"/>
    <w:rsid w:val="000D286E"/>
    <w:rsid w:val="000D2BC1"/>
    <w:rsid w:val="000D2F40"/>
    <w:rsid w:val="000D3B28"/>
    <w:rsid w:val="000D49AE"/>
    <w:rsid w:val="000D4D7C"/>
    <w:rsid w:val="000D5993"/>
    <w:rsid w:val="000D6AEF"/>
    <w:rsid w:val="000D709C"/>
    <w:rsid w:val="000D713B"/>
    <w:rsid w:val="000D7390"/>
    <w:rsid w:val="000D74E0"/>
    <w:rsid w:val="000D7E2C"/>
    <w:rsid w:val="000E11A4"/>
    <w:rsid w:val="000E1603"/>
    <w:rsid w:val="000E20DE"/>
    <w:rsid w:val="000E226B"/>
    <w:rsid w:val="000E23D8"/>
    <w:rsid w:val="000E2477"/>
    <w:rsid w:val="000E29D0"/>
    <w:rsid w:val="000E2BFE"/>
    <w:rsid w:val="000E3A0A"/>
    <w:rsid w:val="000E419E"/>
    <w:rsid w:val="000E460D"/>
    <w:rsid w:val="000E4E4B"/>
    <w:rsid w:val="000E5827"/>
    <w:rsid w:val="000E5D87"/>
    <w:rsid w:val="000E650E"/>
    <w:rsid w:val="000E6534"/>
    <w:rsid w:val="000E6E1C"/>
    <w:rsid w:val="000E79DE"/>
    <w:rsid w:val="000E7C52"/>
    <w:rsid w:val="000F06FC"/>
    <w:rsid w:val="000F140A"/>
    <w:rsid w:val="000F152A"/>
    <w:rsid w:val="000F1DF5"/>
    <w:rsid w:val="000F2D12"/>
    <w:rsid w:val="000F2F80"/>
    <w:rsid w:val="000F4FE9"/>
    <w:rsid w:val="000F529A"/>
    <w:rsid w:val="000F5386"/>
    <w:rsid w:val="000F6082"/>
    <w:rsid w:val="000F68D0"/>
    <w:rsid w:val="000F72FE"/>
    <w:rsid w:val="000F7380"/>
    <w:rsid w:val="000F7F74"/>
    <w:rsid w:val="001001E2"/>
    <w:rsid w:val="0010027B"/>
    <w:rsid w:val="00100378"/>
    <w:rsid w:val="00101383"/>
    <w:rsid w:val="00102233"/>
    <w:rsid w:val="00102267"/>
    <w:rsid w:val="0010279D"/>
    <w:rsid w:val="00102A1C"/>
    <w:rsid w:val="00103251"/>
    <w:rsid w:val="0010390E"/>
    <w:rsid w:val="00103C4A"/>
    <w:rsid w:val="00103CE8"/>
    <w:rsid w:val="00103CFB"/>
    <w:rsid w:val="001041CE"/>
    <w:rsid w:val="00104303"/>
    <w:rsid w:val="001053FE"/>
    <w:rsid w:val="00105F52"/>
    <w:rsid w:val="00107622"/>
    <w:rsid w:val="00107A35"/>
    <w:rsid w:val="00107D2B"/>
    <w:rsid w:val="0011032A"/>
    <w:rsid w:val="001106BC"/>
    <w:rsid w:val="00110799"/>
    <w:rsid w:val="00110BBB"/>
    <w:rsid w:val="00111605"/>
    <w:rsid w:val="00111EDD"/>
    <w:rsid w:val="0011311D"/>
    <w:rsid w:val="00113182"/>
    <w:rsid w:val="00113670"/>
    <w:rsid w:val="00113C50"/>
    <w:rsid w:val="00113F6D"/>
    <w:rsid w:val="0011403C"/>
    <w:rsid w:val="001151BF"/>
    <w:rsid w:val="00115230"/>
    <w:rsid w:val="0011656C"/>
    <w:rsid w:val="00116CD0"/>
    <w:rsid w:val="00117174"/>
    <w:rsid w:val="001174BC"/>
    <w:rsid w:val="0012019F"/>
    <w:rsid w:val="00121002"/>
    <w:rsid w:val="00121324"/>
    <w:rsid w:val="001214C1"/>
    <w:rsid w:val="00122CA3"/>
    <w:rsid w:val="00122CB6"/>
    <w:rsid w:val="00123D57"/>
    <w:rsid w:val="00124228"/>
    <w:rsid w:val="0012450A"/>
    <w:rsid w:val="0012479B"/>
    <w:rsid w:val="0012596D"/>
    <w:rsid w:val="001259DC"/>
    <w:rsid w:val="00125A28"/>
    <w:rsid w:val="00125B57"/>
    <w:rsid w:val="00125FF8"/>
    <w:rsid w:val="001260A0"/>
    <w:rsid w:val="001274C3"/>
    <w:rsid w:val="00127AE7"/>
    <w:rsid w:val="00127D94"/>
    <w:rsid w:val="0013002E"/>
    <w:rsid w:val="00130396"/>
    <w:rsid w:val="00130E73"/>
    <w:rsid w:val="0013147D"/>
    <w:rsid w:val="00131DC2"/>
    <w:rsid w:val="00132B6E"/>
    <w:rsid w:val="00132C24"/>
    <w:rsid w:val="00132C3C"/>
    <w:rsid w:val="00133385"/>
    <w:rsid w:val="00133B5A"/>
    <w:rsid w:val="00134487"/>
    <w:rsid w:val="001357BA"/>
    <w:rsid w:val="00135836"/>
    <w:rsid w:val="00135A36"/>
    <w:rsid w:val="001362EA"/>
    <w:rsid w:val="0013630E"/>
    <w:rsid w:val="00136828"/>
    <w:rsid w:val="00136B6B"/>
    <w:rsid w:val="00137806"/>
    <w:rsid w:val="0013783D"/>
    <w:rsid w:val="00137C10"/>
    <w:rsid w:val="00137DD1"/>
    <w:rsid w:val="00137F7F"/>
    <w:rsid w:val="00140FC4"/>
    <w:rsid w:val="00141077"/>
    <w:rsid w:val="001416B2"/>
    <w:rsid w:val="0014195B"/>
    <w:rsid w:val="00141CEC"/>
    <w:rsid w:val="00141D7C"/>
    <w:rsid w:val="0014261C"/>
    <w:rsid w:val="00143705"/>
    <w:rsid w:val="00143897"/>
    <w:rsid w:val="00143A64"/>
    <w:rsid w:val="00143AC4"/>
    <w:rsid w:val="00144303"/>
    <w:rsid w:val="0014466A"/>
    <w:rsid w:val="001448FA"/>
    <w:rsid w:val="00144A1C"/>
    <w:rsid w:val="001452D1"/>
    <w:rsid w:val="00145508"/>
    <w:rsid w:val="00145F74"/>
    <w:rsid w:val="00147AF7"/>
    <w:rsid w:val="00147F9F"/>
    <w:rsid w:val="0015008D"/>
    <w:rsid w:val="00150A35"/>
    <w:rsid w:val="001523A2"/>
    <w:rsid w:val="00152563"/>
    <w:rsid w:val="00154931"/>
    <w:rsid w:val="00155414"/>
    <w:rsid w:val="00155491"/>
    <w:rsid w:val="00155F59"/>
    <w:rsid w:val="00155FB7"/>
    <w:rsid w:val="00156374"/>
    <w:rsid w:val="001565CF"/>
    <w:rsid w:val="001566FB"/>
    <w:rsid w:val="001567C7"/>
    <w:rsid w:val="001576A8"/>
    <w:rsid w:val="001576CD"/>
    <w:rsid w:val="001578CC"/>
    <w:rsid w:val="00157967"/>
    <w:rsid w:val="00157E30"/>
    <w:rsid w:val="001602A3"/>
    <w:rsid w:val="00160BB0"/>
    <w:rsid w:val="001610B4"/>
    <w:rsid w:val="0016161C"/>
    <w:rsid w:val="00161CD4"/>
    <w:rsid w:val="0016319B"/>
    <w:rsid w:val="00163259"/>
    <w:rsid w:val="00163426"/>
    <w:rsid w:val="0016343E"/>
    <w:rsid w:val="001638B9"/>
    <w:rsid w:val="00163E49"/>
    <w:rsid w:val="00164099"/>
    <w:rsid w:val="001650B1"/>
    <w:rsid w:val="00165265"/>
    <w:rsid w:val="001657EE"/>
    <w:rsid w:val="00166351"/>
    <w:rsid w:val="001665FB"/>
    <w:rsid w:val="00166ADB"/>
    <w:rsid w:val="00166F92"/>
    <w:rsid w:val="00167E10"/>
    <w:rsid w:val="0017021F"/>
    <w:rsid w:val="00170DBE"/>
    <w:rsid w:val="0017164F"/>
    <w:rsid w:val="00171F5C"/>
    <w:rsid w:val="001720B5"/>
    <w:rsid w:val="00174101"/>
    <w:rsid w:val="00174EDF"/>
    <w:rsid w:val="0017518D"/>
    <w:rsid w:val="001752CB"/>
    <w:rsid w:val="00175EC4"/>
    <w:rsid w:val="00175FC5"/>
    <w:rsid w:val="00176B42"/>
    <w:rsid w:val="001774BA"/>
    <w:rsid w:val="00177BCE"/>
    <w:rsid w:val="00180690"/>
    <w:rsid w:val="00180798"/>
    <w:rsid w:val="0018174A"/>
    <w:rsid w:val="001823FE"/>
    <w:rsid w:val="001833AA"/>
    <w:rsid w:val="00183B86"/>
    <w:rsid w:val="00183E22"/>
    <w:rsid w:val="001843C9"/>
    <w:rsid w:val="0018489D"/>
    <w:rsid w:val="001851E9"/>
    <w:rsid w:val="0018538F"/>
    <w:rsid w:val="00185446"/>
    <w:rsid w:val="00185480"/>
    <w:rsid w:val="00186472"/>
    <w:rsid w:val="001868D6"/>
    <w:rsid w:val="00186C7A"/>
    <w:rsid w:val="00186F43"/>
    <w:rsid w:val="00187729"/>
    <w:rsid w:val="001879F6"/>
    <w:rsid w:val="001909A3"/>
    <w:rsid w:val="00192506"/>
    <w:rsid w:val="001926A3"/>
    <w:rsid w:val="00192F6A"/>
    <w:rsid w:val="0019355E"/>
    <w:rsid w:val="001935E7"/>
    <w:rsid w:val="00193C69"/>
    <w:rsid w:val="001940AC"/>
    <w:rsid w:val="001942ED"/>
    <w:rsid w:val="00194CEA"/>
    <w:rsid w:val="00194F8E"/>
    <w:rsid w:val="00194FB1"/>
    <w:rsid w:val="001950C2"/>
    <w:rsid w:val="001958F1"/>
    <w:rsid w:val="00195A7F"/>
    <w:rsid w:val="00195D8C"/>
    <w:rsid w:val="001960DF"/>
    <w:rsid w:val="00196E2B"/>
    <w:rsid w:val="00196E93"/>
    <w:rsid w:val="00197A4D"/>
    <w:rsid w:val="00197FAF"/>
    <w:rsid w:val="001A17BD"/>
    <w:rsid w:val="001A301A"/>
    <w:rsid w:val="001A33CC"/>
    <w:rsid w:val="001A357D"/>
    <w:rsid w:val="001A3740"/>
    <w:rsid w:val="001A3AC1"/>
    <w:rsid w:val="001A4AE9"/>
    <w:rsid w:val="001A5586"/>
    <w:rsid w:val="001A6ED5"/>
    <w:rsid w:val="001A7318"/>
    <w:rsid w:val="001A7342"/>
    <w:rsid w:val="001A75CF"/>
    <w:rsid w:val="001B0CEB"/>
    <w:rsid w:val="001B0EE7"/>
    <w:rsid w:val="001B0FAA"/>
    <w:rsid w:val="001B12D4"/>
    <w:rsid w:val="001B1423"/>
    <w:rsid w:val="001B171E"/>
    <w:rsid w:val="001B1BD3"/>
    <w:rsid w:val="001B1CC8"/>
    <w:rsid w:val="001B2D2E"/>
    <w:rsid w:val="001B2E1A"/>
    <w:rsid w:val="001B3E69"/>
    <w:rsid w:val="001B3F07"/>
    <w:rsid w:val="001B4110"/>
    <w:rsid w:val="001B42BE"/>
    <w:rsid w:val="001B4D95"/>
    <w:rsid w:val="001B58F8"/>
    <w:rsid w:val="001B5CBB"/>
    <w:rsid w:val="001B6151"/>
    <w:rsid w:val="001B74A2"/>
    <w:rsid w:val="001B7554"/>
    <w:rsid w:val="001B76A7"/>
    <w:rsid w:val="001B7AAA"/>
    <w:rsid w:val="001C03E1"/>
    <w:rsid w:val="001C040B"/>
    <w:rsid w:val="001C1D88"/>
    <w:rsid w:val="001C21D6"/>
    <w:rsid w:val="001C34D1"/>
    <w:rsid w:val="001C3876"/>
    <w:rsid w:val="001C39BD"/>
    <w:rsid w:val="001C3E2F"/>
    <w:rsid w:val="001C3F95"/>
    <w:rsid w:val="001C4394"/>
    <w:rsid w:val="001C59CF"/>
    <w:rsid w:val="001C731E"/>
    <w:rsid w:val="001C7C1D"/>
    <w:rsid w:val="001C7E47"/>
    <w:rsid w:val="001C7EF9"/>
    <w:rsid w:val="001D03BF"/>
    <w:rsid w:val="001D04FF"/>
    <w:rsid w:val="001D0ECF"/>
    <w:rsid w:val="001D1A56"/>
    <w:rsid w:val="001D1B80"/>
    <w:rsid w:val="001D1BA7"/>
    <w:rsid w:val="001D1F79"/>
    <w:rsid w:val="001D2547"/>
    <w:rsid w:val="001D254D"/>
    <w:rsid w:val="001D29F5"/>
    <w:rsid w:val="001D2D48"/>
    <w:rsid w:val="001D321B"/>
    <w:rsid w:val="001D433C"/>
    <w:rsid w:val="001D4697"/>
    <w:rsid w:val="001D48B9"/>
    <w:rsid w:val="001D4949"/>
    <w:rsid w:val="001D501D"/>
    <w:rsid w:val="001D5032"/>
    <w:rsid w:val="001D582B"/>
    <w:rsid w:val="001D58C6"/>
    <w:rsid w:val="001D6152"/>
    <w:rsid w:val="001D65D7"/>
    <w:rsid w:val="001D6B94"/>
    <w:rsid w:val="001D72BB"/>
    <w:rsid w:val="001D7505"/>
    <w:rsid w:val="001D7554"/>
    <w:rsid w:val="001D771C"/>
    <w:rsid w:val="001D798D"/>
    <w:rsid w:val="001E10D6"/>
    <w:rsid w:val="001E146B"/>
    <w:rsid w:val="001E151E"/>
    <w:rsid w:val="001E1522"/>
    <w:rsid w:val="001E17CA"/>
    <w:rsid w:val="001E189E"/>
    <w:rsid w:val="001E1D0D"/>
    <w:rsid w:val="001E2300"/>
    <w:rsid w:val="001E2577"/>
    <w:rsid w:val="001E377F"/>
    <w:rsid w:val="001E3941"/>
    <w:rsid w:val="001E4D6E"/>
    <w:rsid w:val="001E57EF"/>
    <w:rsid w:val="001E59F7"/>
    <w:rsid w:val="001E6C39"/>
    <w:rsid w:val="001E74CF"/>
    <w:rsid w:val="001E75FB"/>
    <w:rsid w:val="001E7A9E"/>
    <w:rsid w:val="001F0048"/>
    <w:rsid w:val="001F0192"/>
    <w:rsid w:val="001F1D52"/>
    <w:rsid w:val="001F23B3"/>
    <w:rsid w:val="001F2737"/>
    <w:rsid w:val="001F3884"/>
    <w:rsid w:val="001F38E1"/>
    <w:rsid w:val="001F4892"/>
    <w:rsid w:val="001F5220"/>
    <w:rsid w:val="001F66C6"/>
    <w:rsid w:val="001F6FFF"/>
    <w:rsid w:val="00200C40"/>
    <w:rsid w:val="00200CF3"/>
    <w:rsid w:val="00202110"/>
    <w:rsid w:val="00202E01"/>
    <w:rsid w:val="0020320A"/>
    <w:rsid w:val="00203BF6"/>
    <w:rsid w:val="002042CB"/>
    <w:rsid w:val="0020469D"/>
    <w:rsid w:val="00205FFF"/>
    <w:rsid w:val="00206E81"/>
    <w:rsid w:val="002108D5"/>
    <w:rsid w:val="002109AE"/>
    <w:rsid w:val="00210E3D"/>
    <w:rsid w:val="0021189D"/>
    <w:rsid w:val="0021275D"/>
    <w:rsid w:val="00212D26"/>
    <w:rsid w:val="002131F0"/>
    <w:rsid w:val="00213239"/>
    <w:rsid w:val="002141DC"/>
    <w:rsid w:val="0021439B"/>
    <w:rsid w:val="002147C7"/>
    <w:rsid w:val="00214C3A"/>
    <w:rsid w:val="00214EF3"/>
    <w:rsid w:val="00215211"/>
    <w:rsid w:val="00215AF4"/>
    <w:rsid w:val="00215F9C"/>
    <w:rsid w:val="00216330"/>
    <w:rsid w:val="002176C4"/>
    <w:rsid w:val="00217F3B"/>
    <w:rsid w:val="00220112"/>
    <w:rsid w:val="0022022D"/>
    <w:rsid w:val="0022040E"/>
    <w:rsid w:val="00220C1E"/>
    <w:rsid w:val="0022115A"/>
    <w:rsid w:val="00221A5B"/>
    <w:rsid w:val="002229AE"/>
    <w:rsid w:val="002234D9"/>
    <w:rsid w:val="002238A0"/>
    <w:rsid w:val="00223A58"/>
    <w:rsid w:val="00223FD6"/>
    <w:rsid w:val="00224190"/>
    <w:rsid w:val="00224A17"/>
    <w:rsid w:val="00225541"/>
    <w:rsid w:val="0022685E"/>
    <w:rsid w:val="00226A4A"/>
    <w:rsid w:val="00227273"/>
    <w:rsid w:val="00230761"/>
    <w:rsid w:val="002308FA"/>
    <w:rsid w:val="00232EA7"/>
    <w:rsid w:val="0023308F"/>
    <w:rsid w:val="00233E8F"/>
    <w:rsid w:val="002342E0"/>
    <w:rsid w:val="00234449"/>
    <w:rsid w:val="00234576"/>
    <w:rsid w:val="00235111"/>
    <w:rsid w:val="002351B0"/>
    <w:rsid w:val="002351F0"/>
    <w:rsid w:val="00235375"/>
    <w:rsid w:val="002360C2"/>
    <w:rsid w:val="00236236"/>
    <w:rsid w:val="00236292"/>
    <w:rsid w:val="002364CB"/>
    <w:rsid w:val="002365CF"/>
    <w:rsid w:val="00236809"/>
    <w:rsid w:val="00237340"/>
    <w:rsid w:val="002374EE"/>
    <w:rsid w:val="00240067"/>
    <w:rsid w:val="002401C1"/>
    <w:rsid w:val="00240304"/>
    <w:rsid w:val="002409B8"/>
    <w:rsid w:val="0024241B"/>
    <w:rsid w:val="00242BBA"/>
    <w:rsid w:val="00242D61"/>
    <w:rsid w:val="002442D5"/>
    <w:rsid w:val="00244401"/>
    <w:rsid w:val="002448E3"/>
    <w:rsid w:val="00245B7D"/>
    <w:rsid w:val="00245BC6"/>
    <w:rsid w:val="00245C09"/>
    <w:rsid w:val="00246998"/>
    <w:rsid w:val="00246BE5"/>
    <w:rsid w:val="00246C07"/>
    <w:rsid w:val="00247B93"/>
    <w:rsid w:val="00247DBD"/>
    <w:rsid w:val="00247F0D"/>
    <w:rsid w:val="00250039"/>
    <w:rsid w:val="00250222"/>
    <w:rsid w:val="002505A4"/>
    <w:rsid w:val="00251539"/>
    <w:rsid w:val="00252D3E"/>
    <w:rsid w:val="00252EDF"/>
    <w:rsid w:val="00253582"/>
    <w:rsid w:val="002536A3"/>
    <w:rsid w:val="002539F7"/>
    <w:rsid w:val="00253BFF"/>
    <w:rsid w:val="00253D8F"/>
    <w:rsid w:val="00253FA1"/>
    <w:rsid w:val="00254052"/>
    <w:rsid w:val="00254723"/>
    <w:rsid w:val="00254C3E"/>
    <w:rsid w:val="00255308"/>
    <w:rsid w:val="00255DE8"/>
    <w:rsid w:val="00256138"/>
    <w:rsid w:val="00256327"/>
    <w:rsid w:val="002567F7"/>
    <w:rsid w:val="00256D0A"/>
    <w:rsid w:val="00257065"/>
    <w:rsid w:val="0025707D"/>
    <w:rsid w:val="0025759D"/>
    <w:rsid w:val="002577B4"/>
    <w:rsid w:val="002578FD"/>
    <w:rsid w:val="00257ED2"/>
    <w:rsid w:val="00257F3B"/>
    <w:rsid w:val="0026089E"/>
    <w:rsid w:val="00260E5F"/>
    <w:rsid w:val="00260FAD"/>
    <w:rsid w:val="00261612"/>
    <w:rsid w:val="002623F7"/>
    <w:rsid w:val="00262677"/>
    <w:rsid w:val="002654D0"/>
    <w:rsid w:val="002656E4"/>
    <w:rsid w:val="002678CD"/>
    <w:rsid w:val="00270617"/>
    <w:rsid w:val="00270C16"/>
    <w:rsid w:val="00270C1A"/>
    <w:rsid w:val="00270D07"/>
    <w:rsid w:val="00270E59"/>
    <w:rsid w:val="002713D0"/>
    <w:rsid w:val="00271654"/>
    <w:rsid w:val="0027221F"/>
    <w:rsid w:val="00272367"/>
    <w:rsid w:val="00272990"/>
    <w:rsid w:val="0027299F"/>
    <w:rsid w:val="00273BE3"/>
    <w:rsid w:val="00273F81"/>
    <w:rsid w:val="00274A91"/>
    <w:rsid w:val="00275178"/>
    <w:rsid w:val="00275592"/>
    <w:rsid w:val="002761C6"/>
    <w:rsid w:val="002761FD"/>
    <w:rsid w:val="00280F86"/>
    <w:rsid w:val="00281DE1"/>
    <w:rsid w:val="00281E47"/>
    <w:rsid w:val="00282C9D"/>
    <w:rsid w:val="002837EF"/>
    <w:rsid w:val="002840E6"/>
    <w:rsid w:val="00285BB8"/>
    <w:rsid w:val="00286342"/>
    <w:rsid w:val="0028688D"/>
    <w:rsid w:val="002875A3"/>
    <w:rsid w:val="00290D3F"/>
    <w:rsid w:val="002911E0"/>
    <w:rsid w:val="0029153A"/>
    <w:rsid w:val="00292339"/>
    <w:rsid w:val="00292749"/>
    <w:rsid w:val="00292A36"/>
    <w:rsid w:val="00292DDB"/>
    <w:rsid w:val="00293385"/>
    <w:rsid w:val="002942A8"/>
    <w:rsid w:val="0029440D"/>
    <w:rsid w:val="002944B4"/>
    <w:rsid w:val="0029474E"/>
    <w:rsid w:val="00294ACC"/>
    <w:rsid w:val="002965EB"/>
    <w:rsid w:val="002973F8"/>
    <w:rsid w:val="00297410"/>
    <w:rsid w:val="00297498"/>
    <w:rsid w:val="002976C8"/>
    <w:rsid w:val="00297C50"/>
    <w:rsid w:val="002A0028"/>
    <w:rsid w:val="002A0321"/>
    <w:rsid w:val="002A0B07"/>
    <w:rsid w:val="002A0F60"/>
    <w:rsid w:val="002A1939"/>
    <w:rsid w:val="002A1CD9"/>
    <w:rsid w:val="002A2489"/>
    <w:rsid w:val="002A2616"/>
    <w:rsid w:val="002A31FC"/>
    <w:rsid w:val="002A33D9"/>
    <w:rsid w:val="002A4267"/>
    <w:rsid w:val="002A44EF"/>
    <w:rsid w:val="002A4907"/>
    <w:rsid w:val="002A514A"/>
    <w:rsid w:val="002A6A6C"/>
    <w:rsid w:val="002A739C"/>
    <w:rsid w:val="002A73EF"/>
    <w:rsid w:val="002A784E"/>
    <w:rsid w:val="002A7978"/>
    <w:rsid w:val="002A7FF2"/>
    <w:rsid w:val="002B14AB"/>
    <w:rsid w:val="002B1604"/>
    <w:rsid w:val="002B1DA2"/>
    <w:rsid w:val="002B2A77"/>
    <w:rsid w:val="002B3196"/>
    <w:rsid w:val="002B379C"/>
    <w:rsid w:val="002B5396"/>
    <w:rsid w:val="002B5798"/>
    <w:rsid w:val="002B5DE6"/>
    <w:rsid w:val="002B6664"/>
    <w:rsid w:val="002B6B5E"/>
    <w:rsid w:val="002B7465"/>
    <w:rsid w:val="002B7DA4"/>
    <w:rsid w:val="002C0293"/>
    <w:rsid w:val="002C0A81"/>
    <w:rsid w:val="002C0CF3"/>
    <w:rsid w:val="002C1401"/>
    <w:rsid w:val="002C151F"/>
    <w:rsid w:val="002C1810"/>
    <w:rsid w:val="002C233C"/>
    <w:rsid w:val="002C2E65"/>
    <w:rsid w:val="002C303F"/>
    <w:rsid w:val="002C355D"/>
    <w:rsid w:val="002C6F4F"/>
    <w:rsid w:val="002C7077"/>
    <w:rsid w:val="002C736D"/>
    <w:rsid w:val="002C74DD"/>
    <w:rsid w:val="002C781B"/>
    <w:rsid w:val="002D01E2"/>
    <w:rsid w:val="002D1EC9"/>
    <w:rsid w:val="002D3576"/>
    <w:rsid w:val="002D37A7"/>
    <w:rsid w:val="002D3CB0"/>
    <w:rsid w:val="002D3E8E"/>
    <w:rsid w:val="002D4F5D"/>
    <w:rsid w:val="002D50DB"/>
    <w:rsid w:val="002D593B"/>
    <w:rsid w:val="002D5B2C"/>
    <w:rsid w:val="002D6461"/>
    <w:rsid w:val="002D6498"/>
    <w:rsid w:val="002D76F1"/>
    <w:rsid w:val="002D7763"/>
    <w:rsid w:val="002D7CFE"/>
    <w:rsid w:val="002D7F8B"/>
    <w:rsid w:val="002E032E"/>
    <w:rsid w:val="002E0671"/>
    <w:rsid w:val="002E07D4"/>
    <w:rsid w:val="002E082E"/>
    <w:rsid w:val="002E217D"/>
    <w:rsid w:val="002E241B"/>
    <w:rsid w:val="002E2A69"/>
    <w:rsid w:val="002E3A98"/>
    <w:rsid w:val="002E3DAD"/>
    <w:rsid w:val="002E3E1A"/>
    <w:rsid w:val="002E4456"/>
    <w:rsid w:val="002E4EFA"/>
    <w:rsid w:val="002E50FF"/>
    <w:rsid w:val="002E5284"/>
    <w:rsid w:val="002E5772"/>
    <w:rsid w:val="002E58E9"/>
    <w:rsid w:val="002E617F"/>
    <w:rsid w:val="002E6204"/>
    <w:rsid w:val="002E64D8"/>
    <w:rsid w:val="002E6B36"/>
    <w:rsid w:val="002E6F48"/>
    <w:rsid w:val="002E7A10"/>
    <w:rsid w:val="002E7A97"/>
    <w:rsid w:val="002F076E"/>
    <w:rsid w:val="002F0F22"/>
    <w:rsid w:val="002F157A"/>
    <w:rsid w:val="002F172E"/>
    <w:rsid w:val="002F1885"/>
    <w:rsid w:val="002F26AD"/>
    <w:rsid w:val="002F29A9"/>
    <w:rsid w:val="002F36EB"/>
    <w:rsid w:val="002F57A4"/>
    <w:rsid w:val="002F5C78"/>
    <w:rsid w:val="002F5CC0"/>
    <w:rsid w:val="002F5F05"/>
    <w:rsid w:val="002F6ABB"/>
    <w:rsid w:val="002F77EC"/>
    <w:rsid w:val="002F78C6"/>
    <w:rsid w:val="002F7EC7"/>
    <w:rsid w:val="003004AC"/>
    <w:rsid w:val="00300B2C"/>
    <w:rsid w:val="003019D7"/>
    <w:rsid w:val="00301E2E"/>
    <w:rsid w:val="00301F73"/>
    <w:rsid w:val="00302023"/>
    <w:rsid w:val="003026C0"/>
    <w:rsid w:val="00302AD7"/>
    <w:rsid w:val="00302D85"/>
    <w:rsid w:val="00303340"/>
    <w:rsid w:val="00303400"/>
    <w:rsid w:val="00303CF4"/>
    <w:rsid w:val="003051BC"/>
    <w:rsid w:val="00306408"/>
    <w:rsid w:val="0030683D"/>
    <w:rsid w:val="00306BDB"/>
    <w:rsid w:val="00306CD1"/>
    <w:rsid w:val="00306F6B"/>
    <w:rsid w:val="00307458"/>
    <w:rsid w:val="003074A2"/>
    <w:rsid w:val="00307916"/>
    <w:rsid w:val="00307ECE"/>
    <w:rsid w:val="00310471"/>
    <w:rsid w:val="00310CC4"/>
    <w:rsid w:val="003110AB"/>
    <w:rsid w:val="003125BD"/>
    <w:rsid w:val="00312D0C"/>
    <w:rsid w:val="00312E0D"/>
    <w:rsid w:val="00313F78"/>
    <w:rsid w:val="00314657"/>
    <w:rsid w:val="00314EDE"/>
    <w:rsid w:val="0031517D"/>
    <w:rsid w:val="003166E0"/>
    <w:rsid w:val="003174F1"/>
    <w:rsid w:val="00317D72"/>
    <w:rsid w:val="00317F0B"/>
    <w:rsid w:val="00320346"/>
    <w:rsid w:val="0032188F"/>
    <w:rsid w:val="0032246C"/>
    <w:rsid w:val="00322A84"/>
    <w:rsid w:val="00322B69"/>
    <w:rsid w:val="00322E8F"/>
    <w:rsid w:val="00323372"/>
    <w:rsid w:val="00323D04"/>
    <w:rsid w:val="003242F1"/>
    <w:rsid w:val="00324B87"/>
    <w:rsid w:val="00324B98"/>
    <w:rsid w:val="00325386"/>
    <w:rsid w:val="00325427"/>
    <w:rsid w:val="0032652A"/>
    <w:rsid w:val="00326824"/>
    <w:rsid w:val="00326A41"/>
    <w:rsid w:val="003306AD"/>
    <w:rsid w:val="00330B3C"/>
    <w:rsid w:val="00330BA7"/>
    <w:rsid w:val="00330E67"/>
    <w:rsid w:val="00330EB0"/>
    <w:rsid w:val="00331348"/>
    <w:rsid w:val="003314BB"/>
    <w:rsid w:val="003332F4"/>
    <w:rsid w:val="0033339C"/>
    <w:rsid w:val="00333AEE"/>
    <w:rsid w:val="00334176"/>
    <w:rsid w:val="003346D3"/>
    <w:rsid w:val="00334C75"/>
    <w:rsid w:val="00335AD3"/>
    <w:rsid w:val="0033660E"/>
    <w:rsid w:val="00337109"/>
    <w:rsid w:val="003371AB"/>
    <w:rsid w:val="00337C05"/>
    <w:rsid w:val="003406B5"/>
    <w:rsid w:val="00340C8A"/>
    <w:rsid w:val="003414CB"/>
    <w:rsid w:val="00341AC6"/>
    <w:rsid w:val="0034215F"/>
    <w:rsid w:val="003422AB"/>
    <w:rsid w:val="0034230B"/>
    <w:rsid w:val="003423FE"/>
    <w:rsid w:val="00343B37"/>
    <w:rsid w:val="00343B50"/>
    <w:rsid w:val="00344159"/>
    <w:rsid w:val="00344682"/>
    <w:rsid w:val="003452BB"/>
    <w:rsid w:val="00345629"/>
    <w:rsid w:val="003457BC"/>
    <w:rsid w:val="00345BFE"/>
    <w:rsid w:val="00345C74"/>
    <w:rsid w:val="003467E8"/>
    <w:rsid w:val="003469BE"/>
    <w:rsid w:val="0035062C"/>
    <w:rsid w:val="00350B9F"/>
    <w:rsid w:val="00351F6C"/>
    <w:rsid w:val="003529A4"/>
    <w:rsid w:val="00353213"/>
    <w:rsid w:val="00354127"/>
    <w:rsid w:val="0035516A"/>
    <w:rsid w:val="00355558"/>
    <w:rsid w:val="003557E8"/>
    <w:rsid w:val="00355CB6"/>
    <w:rsid w:val="00355F41"/>
    <w:rsid w:val="003562E9"/>
    <w:rsid w:val="00356A40"/>
    <w:rsid w:val="0036025F"/>
    <w:rsid w:val="003602D0"/>
    <w:rsid w:val="00360B67"/>
    <w:rsid w:val="00360E12"/>
    <w:rsid w:val="00361F35"/>
    <w:rsid w:val="003620CF"/>
    <w:rsid w:val="00362AEB"/>
    <w:rsid w:val="00362B8B"/>
    <w:rsid w:val="00363CD4"/>
    <w:rsid w:val="003657F8"/>
    <w:rsid w:val="00365A90"/>
    <w:rsid w:val="00366248"/>
    <w:rsid w:val="00366695"/>
    <w:rsid w:val="00366970"/>
    <w:rsid w:val="00366D12"/>
    <w:rsid w:val="0036719B"/>
    <w:rsid w:val="00367C13"/>
    <w:rsid w:val="00370F2D"/>
    <w:rsid w:val="00371590"/>
    <w:rsid w:val="00371C34"/>
    <w:rsid w:val="003737DB"/>
    <w:rsid w:val="00373978"/>
    <w:rsid w:val="003739C5"/>
    <w:rsid w:val="00373AA1"/>
    <w:rsid w:val="00374C65"/>
    <w:rsid w:val="00374C6B"/>
    <w:rsid w:val="00374F22"/>
    <w:rsid w:val="00376133"/>
    <w:rsid w:val="00376857"/>
    <w:rsid w:val="00376C8F"/>
    <w:rsid w:val="00376DA7"/>
    <w:rsid w:val="003771C7"/>
    <w:rsid w:val="00377789"/>
    <w:rsid w:val="00377E84"/>
    <w:rsid w:val="00380285"/>
    <w:rsid w:val="003808AE"/>
    <w:rsid w:val="00380B23"/>
    <w:rsid w:val="00381DC5"/>
    <w:rsid w:val="003823CA"/>
    <w:rsid w:val="00382B0C"/>
    <w:rsid w:val="00382DCF"/>
    <w:rsid w:val="003841C3"/>
    <w:rsid w:val="00384319"/>
    <w:rsid w:val="0038503A"/>
    <w:rsid w:val="00385047"/>
    <w:rsid w:val="0038547E"/>
    <w:rsid w:val="00385523"/>
    <w:rsid w:val="003855F7"/>
    <w:rsid w:val="00385B26"/>
    <w:rsid w:val="00385E65"/>
    <w:rsid w:val="00385FAE"/>
    <w:rsid w:val="00386814"/>
    <w:rsid w:val="003876E1"/>
    <w:rsid w:val="00387DF9"/>
    <w:rsid w:val="00391A72"/>
    <w:rsid w:val="00391CBC"/>
    <w:rsid w:val="00392FF0"/>
    <w:rsid w:val="00393450"/>
    <w:rsid w:val="00393899"/>
    <w:rsid w:val="00393CCD"/>
    <w:rsid w:val="00393CFA"/>
    <w:rsid w:val="0039434D"/>
    <w:rsid w:val="00394DE0"/>
    <w:rsid w:val="00394FED"/>
    <w:rsid w:val="0039604F"/>
    <w:rsid w:val="003966B0"/>
    <w:rsid w:val="00396AD1"/>
    <w:rsid w:val="00396C39"/>
    <w:rsid w:val="003977CF"/>
    <w:rsid w:val="00397988"/>
    <w:rsid w:val="00397D1A"/>
    <w:rsid w:val="00397FE1"/>
    <w:rsid w:val="003A03FA"/>
    <w:rsid w:val="003A03FD"/>
    <w:rsid w:val="003A05B9"/>
    <w:rsid w:val="003A0914"/>
    <w:rsid w:val="003A0BF8"/>
    <w:rsid w:val="003A115A"/>
    <w:rsid w:val="003A1F2E"/>
    <w:rsid w:val="003A1F7E"/>
    <w:rsid w:val="003A210A"/>
    <w:rsid w:val="003A21E8"/>
    <w:rsid w:val="003A22FE"/>
    <w:rsid w:val="003A3666"/>
    <w:rsid w:val="003A38BD"/>
    <w:rsid w:val="003A3BA2"/>
    <w:rsid w:val="003A3FEC"/>
    <w:rsid w:val="003A4125"/>
    <w:rsid w:val="003A41E6"/>
    <w:rsid w:val="003A64A1"/>
    <w:rsid w:val="003A6604"/>
    <w:rsid w:val="003A6F6E"/>
    <w:rsid w:val="003A70DB"/>
    <w:rsid w:val="003A72DE"/>
    <w:rsid w:val="003A79C3"/>
    <w:rsid w:val="003A7B08"/>
    <w:rsid w:val="003B00D5"/>
    <w:rsid w:val="003B042E"/>
    <w:rsid w:val="003B0768"/>
    <w:rsid w:val="003B12AA"/>
    <w:rsid w:val="003B163E"/>
    <w:rsid w:val="003B1CD9"/>
    <w:rsid w:val="003B1D0A"/>
    <w:rsid w:val="003B1E4F"/>
    <w:rsid w:val="003B222D"/>
    <w:rsid w:val="003B371A"/>
    <w:rsid w:val="003B3BB5"/>
    <w:rsid w:val="003B3C51"/>
    <w:rsid w:val="003B44A5"/>
    <w:rsid w:val="003B47FE"/>
    <w:rsid w:val="003B592A"/>
    <w:rsid w:val="003B5E67"/>
    <w:rsid w:val="003B5E8F"/>
    <w:rsid w:val="003B63F9"/>
    <w:rsid w:val="003B6669"/>
    <w:rsid w:val="003B76F2"/>
    <w:rsid w:val="003B77A6"/>
    <w:rsid w:val="003B791E"/>
    <w:rsid w:val="003B7FB5"/>
    <w:rsid w:val="003C02C1"/>
    <w:rsid w:val="003C07E6"/>
    <w:rsid w:val="003C0B51"/>
    <w:rsid w:val="003C16C4"/>
    <w:rsid w:val="003C21E0"/>
    <w:rsid w:val="003C2E93"/>
    <w:rsid w:val="003C2F1A"/>
    <w:rsid w:val="003C2FE4"/>
    <w:rsid w:val="003C3567"/>
    <w:rsid w:val="003C3594"/>
    <w:rsid w:val="003C382C"/>
    <w:rsid w:val="003C3A3A"/>
    <w:rsid w:val="003C3BB3"/>
    <w:rsid w:val="003C3C56"/>
    <w:rsid w:val="003C4307"/>
    <w:rsid w:val="003C448F"/>
    <w:rsid w:val="003C4713"/>
    <w:rsid w:val="003C478C"/>
    <w:rsid w:val="003C4DF7"/>
    <w:rsid w:val="003C5368"/>
    <w:rsid w:val="003C5DB7"/>
    <w:rsid w:val="003C7466"/>
    <w:rsid w:val="003D1C48"/>
    <w:rsid w:val="003D1EBF"/>
    <w:rsid w:val="003D23D0"/>
    <w:rsid w:val="003D2A4D"/>
    <w:rsid w:val="003D31BF"/>
    <w:rsid w:val="003D3317"/>
    <w:rsid w:val="003D335A"/>
    <w:rsid w:val="003D37C2"/>
    <w:rsid w:val="003D4B8D"/>
    <w:rsid w:val="003D55C4"/>
    <w:rsid w:val="003D5621"/>
    <w:rsid w:val="003D5774"/>
    <w:rsid w:val="003D604A"/>
    <w:rsid w:val="003D700A"/>
    <w:rsid w:val="003E07A9"/>
    <w:rsid w:val="003E10B4"/>
    <w:rsid w:val="003E1427"/>
    <w:rsid w:val="003E1F2C"/>
    <w:rsid w:val="003E27E0"/>
    <w:rsid w:val="003E3D38"/>
    <w:rsid w:val="003E3EBA"/>
    <w:rsid w:val="003E4182"/>
    <w:rsid w:val="003E41A1"/>
    <w:rsid w:val="003E4C9E"/>
    <w:rsid w:val="003E5DDA"/>
    <w:rsid w:val="003E6437"/>
    <w:rsid w:val="003E6A48"/>
    <w:rsid w:val="003E6CFE"/>
    <w:rsid w:val="003E6D1F"/>
    <w:rsid w:val="003E74B0"/>
    <w:rsid w:val="003F03DC"/>
    <w:rsid w:val="003F054F"/>
    <w:rsid w:val="003F12AF"/>
    <w:rsid w:val="003F1923"/>
    <w:rsid w:val="003F19DD"/>
    <w:rsid w:val="003F227E"/>
    <w:rsid w:val="003F27FF"/>
    <w:rsid w:val="003F29BB"/>
    <w:rsid w:val="003F29DA"/>
    <w:rsid w:val="003F380D"/>
    <w:rsid w:val="003F437D"/>
    <w:rsid w:val="003F4424"/>
    <w:rsid w:val="003F50D7"/>
    <w:rsid w:val="003F50F8"/>
    <w:rsid w:val="003F52ED"/>
    <w:rsid w:val="003F5E01"/>
    <w:rsid w:val="003F60B5"/>
    <w:rsid w:val="003F6E70"/>
    <w:rsid w:val="003F73A4"/>
    <w:rsid w:val="003F78ED"/>
    <w:rsid w:val="003F78F1"/>
    <w:rsid w:val="004012CF"/>
    <w:rsid w:val="00401B56"/>
    <w:rsid w:val="0040225A"/>
    <w:rsid w:val="00404BD5"/>
    <w:rsid w:val="00404E00"/>
    <w:rsid w:val="0040555B"/>
    <w:rsid w:val="00405874"/>
    <w:rsid w:val="004058DC"/>
    <w:rsid w:val="00405DF2"/>
    <w:rsid w:val="0040601A"/>
    <w:rsid w:val="00406077"/>
    <w:rsid w:val="00407419"/>
    <w:rsid w:val="0041056F"/>
    <w:rsid w:val="00410D71"/>
    <w:rsid w:val="0041131D"/>
    <w:rsid w:val="004117E0"/>
    <w:rsid w:val="00411806"/>
    <w:rsid w:val="004137C2"/>
    <w:rsid w:val="00414D28"/>
    <w:rsid w:val="0041519F"/>
    <w:rsid w:val="00415824"/>
    <w:rsid w:val="00416A02"/>
    <w:rsid w:val="00416BFF"/>
    <w:rsid w:val="004170AE"/>
    <w:rsid w:val="0042015C"/>
    <w:rsid w:val="0042052C"/>
    <w:rsid w:val="004210F0"/>
    <w:rsid w:val="00421B48"/>
    <w:rsid w:val="004223FE"/>
    <w:rsid w:val="00422EC7"/>
    <w:rsid w:val="0042315C"/>
    <w:rsid w:val="00423A8C"/>
    <w:rsid w:val="00424C21"/>
    <w:rsid w:val="00425637"/>
    <w:rsid w:val="00425EE1"/>
    <w:rsid w:val="004260DC"/>
    <w:rsid w:val="00426581"/>
    <w:rsid w:val="004278C5"/>
    <w:rsid w:val="00427FCE"/>
    <w:rsid w:val="004300E3"/>
    <w:rsid w:val="0043045B"/>
    <w:rsid w:val="004308B1"/>
    <w:rsid w:val="00431545"/>
    <w:rsid w:val="0043186D"/>
    <w:rsid w:val="00431D7D"/>
    <w:rsid w:val="00431FCA"/>
    <w:rsid w:val="0043297C"/>
    <w:rsid w:val="0043340F"/>
    <w:rsid w:val="00433C03"/>
    <w:rsid w:val="00434FEE"/>
    <w:rsid w:val="0043500E"/>
    <w:rsid w:val="00435019"/>
    <w:rsid w:val="0043559F"/>
    <w:rsid w:val="004359B6"/>
    <w:rsid w:val="00435B48"/>
    <w:rsid w:val="00436154"/>
    <w:rsid w:val="00436AF5"/>
    <w:rsid w:val="00436DBC"/>
    <w:rsid w:val="00440469"/>
    <w:rsid w:val="0044049E"/>
    <w:rsid w:val="00440B4F"/>
    <w:rsid w:val="00440F91"/>
    <w:rsid w:val="00441844"/>
    <w:rsid w:val="00442A82"/>
    <w:rsid w:val="00442E02"/>
    <w:rsid w:val="00442EAE"/>
    <w:rsid w:val="004438D2"/>
    <w:rsid w:val="0044392F"/>
    <w:rsid w:val="004444EA"/>
    <w:rsid w:val="00444FF5"/>
    <w:rsid w:val="004450D7"/>
    <w:rsid w:val="0044511E"/>
    <w:rsid w:val="0044551F"/>
    <w:rsid w:val="004456F7"/>
    <w:rsid w:val="00445755"/>
    <w:rsid w:val="00445F48"/>
    <w:rsid w:val="0044632F"/>
    <w:rsid w:val="00446D9D"/>
    <w:rsid w:val="004475D8"/>
    <w:rsid w:val="0044791F"/>
    <w:rsid w:val="00447AB4"/>
    <w:rsid w:val="004502B7"/>
    <w:rsid w:val="00451052"/>
    <w:rsid w:val="004514A1"/>
    <w:rsid w:val="00451886"/>
    <w:rsid w:val="00452CD3"/>
    <w:rsid w:val="00453D27"/>
    <w:rsid w:val="0045441F"/>
    <w:rsid w:val="00454CE8"/>
    <w:rsid w:val="00455EC9"/>
    <w:rsid w:val="00456690"/>
    <w:rsid w:val="00456AA3"/>
    <w:rsid w:val="0045700D"/>
    <w:rsid w:val="00457565"/>
    <w:rsid w:val="004575B6"/>
    <w:rsid w:val="0046061E"/>
    <w:rsid w:val="004613FF"/>
    <w:rsid w:val="00461A1D"/>
    <w:rsid w:val="00461CC2"/>
    <w:rsid w:val="0046207A"/>
    <w:rsid w:val="00462785"/>
    <w:rsid w:val="00462FC8"/>
    <w:rsid w:val="00463080"/>
    <w:rsid w:val="00463DCA"/>
    <w:rsid w:val="00465900"/>
    <w:rsid w:val="00465D14"/>
    <w:rsid w:val="00466420"/>
    <w:rsid w:val="00466969"/>
    <w:rsid w:val="00466FFE"/>
    <w:rsid w:val="00467030"/>
    <w:rsid w:val="00467931"/>
    <w:rsid w:val="00470D11"/>
    <w:rsid w:val="00470FA4"/>
    <w:rsid w:val="00471D8A"/>
    <w:rsid w:val="00471F41"/>
    <w:rsid w:val="0047243A"/>
    <w:rsid w:val="00472A37"/>
    <w:rsid w:val="00472DFA"/>
    <w:rsid w:val="00472EFC"/>
    <w:rsid w:val="00473699"/>
    <w:rsid w:val="00473758"/>
    <w:rsid w:val="00474864"/>
    <w:rsid w:val="00474FDF"/>
    <w:rsid w:val="004750E5"/>
    <w:rsid w:val="00475EC9"/>
    <w:rsid w:val="00476059"/>
    <w:rsid w:val="00476644"/>
    <w:rsid w:val="004772A2"/>
    <w:rsid w:val="004772FD"/>
    <w:rsid w:val="00477878"/>
    <w:rsid w:val="00477B5A"/>
    <w:rsid w:val="00480088"/>
    <w:rsid w:val="0048066C"/>
    <w:rsid w:val="00480966"/>
    <w:rsid w:val="00480B55"/>
    <w:rsid w:val="00480C8D"/>
    <w:rsid w:val="00481B71"/>
    <w:rsid w:val="00482530"/>
    <w:rsid w:val="00483110"/>
    <w:rsid w:val="00483330"/>
    <w:rsid w:val="00483CA8"/>
    <w:rsid w:val="00483CD4"/>
    <w:rsid w:val="0048403B"/>
    <w:rsid w:val="0048404A"/>
    <w:rsid w:val="004841D6"/>
    <w:rsid w:val="004842D6"/>
    <w:rsid w:val="004858DE"/>
    <w:rsid w:val="00486042"/>
    <w:rsid w:val="0048682D"/>
    <w:rsid w:val="0048689F"/>
    <w:rsid w:val="00491297"/>
    <w:rsid w:val="00491BB9"/>
    <w:rsid w:val="00491DDC"/>
    <w:rsid w:val="00491FAE"/>
    <w:rsid w:val="004926AD"/>
    <w:rsid w:val="0049332C"/>
    <w:rsid w:val="00493378"/>
    <w:rsid w:val="00493D2A"/>
    <w:rsid w:val="00493FD1"/>
    <w:rsid w:val="0049427F"/>
    <w:rsid w:val="004946C6"/>
    <w:rsid w:val="00494A1E"/>
    <w:rsid w:val="00494D31"/>
    <w:rsid w:val="00496500"/>
    <w:rsid w:val="0049726D"/>
    <w:rsid w:val="00497F47"/>
    <w:rsid w:val="004A0574"/>
    <w:rsid w:val="004A0D04"/>
    <w:rsid w:val="004A116D"/>
    <w:rsid w:val="004A165E"/>
    <w:rsid w:val="004A18E6"/>
    <w:rsid w:val="004A1EC4"/>
    <w:rsid w:val="004A1F0E"/>
    <w:rsid w:val="004A2363"/>
    <w:rsid w:val="004A2C04"/>
    <w:rsid w:val="004A30A1"/>
    <w:rsid w:val="004A31C5"/>
    <w:rsid w:val="004A321B"/>
    <w:rsid w:val="004A3348"/>
    <w:rsid w:val="004A33E9"/>
    <w:rsid w:val="004A3913"/>
    <w:rsid w:val="004A391E"/>
    <w:rsid w:val="004A3DBC"/>
    <w:rsid w:val="004A4047"/>
    <w:rsid w:val="004A4F57"/>
    <w:rsid w:val="004A6D7F"/>
    <w:rsid w:val="004A76DD"/>
    <w:rsid w:val="004A791B"/>
    <w:rsid w:val="004A7F28"/>
    <w:rsid w:val="004B0965"/>
    <w:rsid w:val="004B0B93"/>
    <w:rsid w:val="004B2EBA"/>
    <w:rsid w:val="004B2FB7"/>
    <w:rsid w:val="004B36D7"/>
    <w:rsid w:val="004B36F5"/>
    <w:rsid w:val="004B3C74"/>
    <w:rsid w:val="004B4311"/>
    <w:rsid w:val="004B4EC3"/>
    <w:rsid w:val="004B5310"/>
    <w:rsid w:val="004B74FB"/>
    <w:rsid w:val="004C02D5"/>
    <w:rsid w:val="004C0D76"/>
    <w:rsid w:val="004C1430"/>
    <w:rsid w:val="004C2FF9"/>
    <w:rsid w:val="004C3FCC"/>
    <w:rsid w:val="004C40FC"/>
    <w:rsid w:val="004C4B6D"/>
    <w:rsid w:val="004C5350"/>
    <w:rsid w:val="004C6595"/>
    <w:rsid w:val="004C6970"/>
    <w:rsid w:val="004C6BC0"/>
    <w:rsid w:val="004C7E4E"/>
    <w:rsid w:val="004C7F6D"/>
    <w:rsid w:val="004D02A7"/>
    <w:rsid w:val="004D063B"/>
    <w:rsid w:val="004D0D75"/>
    <w:rsid w:val="004D1211"/>
    <w:rsid w:val="004D127E"/>
    <w:rsid w:val="004D1B3E"/>
    <w:rsid w:val="004D1EF0"/>
    <w:rsid w:val="004D2634"/>
    <w:rsid w:val="004D285D"/>
    <w:rsid w:val="004D2914"/>
    <w:rsid w:val="004D34F1"/>
    <w:rsid w:val="004D3ADB"/>
    <w:rsid w:val="004D3CDC"/>
    <w:rsid w:val="004D4C27"/>
    <w:rsid w:val="004D4EE7"/>
    <w:rsid w:val="004D55EB"/>
    <w:rsid w:val="004D58A3"/>
    <w:rsid w:val="004D58D0"/>
    <w:rsid w:val="004D6155"/>
    <w:rsid w:val="004D6E79"/>
    <w:rsid w:val="004D7176"/>
    <w:rsid w:val="004D7870"/>
    <w:rsid w:val="004D792B"/>
    <w:rsid w:val="004D7C1C"/>
    <w:rsid w:val="004D7EBE"/>
    <w:rsid w:val="004E037C"/>
    <w:rsid w:val="004E09E5"/>
    <w:rsid w:val="004E0BA1"/>
    <w:rsid w:val="004E101A"/>
    <w:rsid w:val="004E2953"/>
    <w:rsid w:val="004E2CEF"/>
    <w:rsid w:val="004E32BA"/>
    <w:rsid w:val="004E3A94"/>
    <w:rsid w:val="004E3E88"/>
    <w:rsid w:val="004E5C0A"/>
    <w:rsid w:val="004E5DB9"/>
    <w:rsid w:val="004F0707"/>
    <w:rsid w:val="004F0D66"/>
    <w:rsid w:val="004F1428"/>
    <w:rsid w:val="004F1C01"/>
    <w:rsid w:val="004F1DBB"/>
    <w:rsid w:val="004F2105"/>
    <w:rsid w:val="004F220F"/>
    <w:rsid w:val="004F2F8C"/>
    <w:rsid w:val="004F4747"/>
    <w:rsid w:val="004F4BCE"/>
    <w:rsid w:val="004F4CE6"/>
    <w:rsid w:val="004F5242"/>
    <w:rsid w:val="004F6B8D"/>
    <w:rsid w:val="004F77E1"/>
    <w:rsid w:val="004F77EB"/>
    <w:rsid w:val="00500347"/>
    <w:rsid w:val="0050041E"/>
    <w:rsid w:val="00500A85"/>
    <w:rsid w:val="00501190"/>
    <w:rsid w:val="00501D2B"/>
    <w:rsid w:val="00501FA3"/>
    <w:rsid w:val="0050239D"/>
    <w:rsid w:val="0050391B"/>
    <w:rsid w:val="00503A21"/>
    <w:rsid w:val="00503E08"/>
    <w:rsid w:val="00504F8B"/>
    <w:rsid w:val="005058FA"/>
    <w:rsid w:val="00505FBD"/>
    <w:rsid w:val="005060FD"/>
    <w:rsid w:val="00506565"/>
    <w:rsid w:val="00506D63"/>
    <w:rsid w:val="00507250"/>
    <w:rsid w:val="005074B5"/>
    <w:rsid w:val="005107CA"/>
    <w:rsid w:val="0051197F"/>
    <w:rsid w:val="005120B8"/>
    <w:rsid w:val="00512722"/>
    <w:rsid w:val="00512C55"/>
    <w:rsid w:val="005130C7"/>
    <w:rsid w:val="00513391"/>
    <w:rsid w:val="00513728"/>
    <w:rsid w:val="005146F9"/>
    <w:rsid w:val="0051481C"/>
    <w:rsid w:val="005149BC"/>
    <w:rsid w:val="00514CFD"/>
    <w:rsid w:val="005176F1"/>
    <w:rsid w:val="005205A4"/>
    <w:rsid w:val="005210F1"/>
    <w:rsid w:val="00521262"/>
    <w:rsid w:val="00521760"/>
    <w:rsid w:val="005218A2"/>
    <w:rsid w:val="00521E7C"/>
    <w:rsid w:val="0052219E"/>
    <w:rsid w:val="00522511"/>
    <w:rsid w:val="005229C4"/>
    <w:rsid w:val="00523096"/>
    <w:rsid w:val="00523797"/>
    <w:rsid w:val="005237D0"/>
    <w:rsid w:val="0052387F"/>
    <w:rsid w:val="00524418"/>
    <w:rsid w:val="0052451F"/>
    <w:rsid w:val="00524E54"/>
    <w:rsid w:val="00526CF5"/>
    <w:rsid w:val="00526EBB"/>
    <w:rsid w:val="00527863"/>
    <w:rsid w:val="0053162C"/>
    <w:rsid w:val="00531742"/>
    <w:rsid w:val="00531CF9"/>
    <w:rsid w:val="00531FC2"/>
    <w:rsid w:val="00531FFE"/>
    <w:rsid w:val="005320BF"/>
    <w:rsid w:val="00532237"/>
    <w:rsid w:val="005338F6"/>
    <w:rsid w:val="00534E38"/>
    <w:rsid w:val="00534F5A"/>
    <w:rsid w:val="00535206"/>
    <w:rsid w:val="00535AFD"/>
    <w:rsid w:val="005361F6"/>
    <w:rsid w:val="00537554"/>
    <w:rsid w:val="005401DF"/>
    <w:rsid w:val="00540B77"/>
    <w:rsid w:val="00540DB4"/>
    <w:rsid w:val="0054107F"/>
    <w:rsid w:val="0054131F"/>
    <w:rsid w:val="005413FE"/>
    <w:rsid w:val="00541543"/>
    <w:rsid w:val="005418FC"/>
    <w:rsid w:val="00541D37"/>
    <w:rsid w:val="00542350"/>
    <w:rsid w:val="00542843"/>
    <w:rsid w:val="0054296C"/>
    <w:rsid w:val="00543067"/>
    <w:rsid w:val="00543265"/>
    <w:rsid w:val="0054338E"/>
    <w:rsid w:val="00543B6A"/>
    <w:rsid w:val="00544AC0"/>
    <w:rsid w:val="00545275"/>
    <w:rsid w:val="005453D4"/>
    <w:rsid w:val="00545B40"/>
    <w:rsid w:val="00545BDC"/>
    <w:rsid w:val="00545C19"/>
    <w:rsid w:val="00546311"/>
    <w:rsid w:val="0054647D"/>
    <w:rsid w:val="00546D13"/>
    <w:rsid w:val="00546DA2"/>
    <w:rsid w:val="005474F0"/>
    <w:rsid w:val="00547B61"/>
    <w:rsid w:val="00547FA3"/>
    <w:rsid w:val="00550418"/>
    <w:rsid w:val="00550625"/>
    <w:rsid w:val="00550A63"/>
    <w:rsid w:val="00550A74"/>
    <w:rsid w:val="00551262"/>
    <w:rsid w:val="005517C9"/>
    <w:rsid w:val="00551ABF"/>
    <w:rsid w:val="005527C2"/>
    <w:rsid w:val="00552900"/>
    <w:rsid w:val="00552D86"/>
    <w:rsid w:val="005530F2"/>
    <w:rsid w:val="00553E73"/>
    <w:rsid w:val="00554BF0"/>
    <w:rsid w:val="005557B8"/>
    <w:rsid w:val="00556343"/>
    <w:rsid w:val="00557F8D"/>
    <w:rsid w:val="00560F82"/>
    <w:rsid w:val="005613AD"/>
    <w:rsid w:val="00562776"/>
    <w:rsid w:val="00562ABE"/>
    <w:rsid w:val="00562ED4"/>
    <w:rsid w:val="00564634"/>
    <w:rsid w:val="0056552D"/>
    <w:rsid w:val="00565585"/>
    <w:rsid w:val="00565C6A"/>
    <w:rsid w:val="0056738D"/>
    <w:rsid w:val="005677F4"/>
    <w:rsid w:val="0056783F"/>
    <w:rsid w:val="00567886"/>
    <w:rsid w:val="00567A81"/>
    <w:rsid w:val="00567BCC"/>
    <w:rsid w:val="00570702"/>
    <w:rsid w:val="005709AE"/>
    <w:rsid w:val="00570E66"/>
    <w:rsid w:val="005712BA"/>
    <w:rsid w:val="0057189D"/>
    <w:rsid w:val="00571FEA"/>
    <w:rsid w:val="00572582"/>
    <w:rsid w:val="00573E5B"/>
    <w:rsid w:val="00573E64"/>
    <w:rsid w:val="005753DA"/>
    <w:rsid w:val="00575B91"/>
    <w:rsid w:val="005761CF"/>
    <w:rsid w:val="00576279"/>
    <w:rsid w:val="00576FCA"/>
    <w:rsid w:val="00577519"/>
    <w:rsid w:val="00580B8A"/>
    <w:rsid w:val="00580C39"/>
    <w:rsid w:val="00580F9B"/>
    <w:rsid w:val="00581D0F"/>
    <w:rsid w:val="0058268C"/>
    <w:rsid w:val="00582824"/>
    <w:rsid w:val="00582D7A"/>
    <w:rsid w:val="00582F69"/>
    <w:rsid w:val="0058338F"/>
    <w:rsid w:val="00583594"/>
    <w:rsid w:val="00583CB6"/>
    <w:rsid w:val="005842B1"/>
    <w:rsid w:val="00584790"/>
    <w:rsid w:val="00584D13"/>
    <w:rsid w:val="005851D0"/>
    <w:rsid w:val="00585A70"/>
    <w:rsid w:val="00585AA8"/>
    <w:rsid w:val="00585DEC"/>
    <w:rsid w:val="00586410"/>
    <w:rsid w:val="0058662D"/>
    <w:rsid w:val="00586932"/>
    <w:rsid w:val="00587A48"/>
    <w:rsid w:val="00587F7F"/>
    <w:rsid w:val="0059040F"/>
    <w:rsid w:val="005907D9"/>
    <w:rsid w:val="0059082C"/>
    <w:rsid w:val="00591233"/>
    <w:rsid w:val="0059135C"/>
    <w:rsid w:val="005915C1"/>
    <w:rsid w:val="00591AA5"/>
    <w:rsid w:val="00591AF7"/>
    <w:rsid w:val="00592214"/>
    <w:rsid w:val="005933C1"/>
    <w:rsid w:val="00593911"/>
    <w:rsid w:val="00593C6B"/>
    <w:rsid w:val="00594EDE"/>
    <w:rsid w:val="00595447"/>
    <w:rsid w:val="005966BE"/>
    <w:rsid w:val="005968E1"/>
    <w:rsid w:val="00596C39"/>
    <w:rsid w:val="005A2292"/>
    <w:rsid w:val="005A24EE"/>
    <w:rsid w:val="005A286F"/>
    <w:rsid w:val="005A2904"/>
    <w:rsid w:val="005A2B5E"/>
    <w:rsid w:val="005A31EA"/>
    <w:rsid w:val="005A3565"/>
    <w:rsid w:val="005A3740"/>
    <w:rsid w:val="005A397A"/>
    <w:rsid w:val="005A3E57"/>
    <w:rsid w:val="005A4335"/>
    <w:rsid w:val="005A4401"/>
    <w:rsid w:val="005A50BD"/>
    <w:rsid w:val="005A53A2"/>
    <w:rsid w:val="005A5BC6"/>
    <w:rsid w:val="005A6006"/>
    <w:rsid w:val="005A6088"/>
    <w:rsid w:val="005A638F"/>
    <w:rsid w:val="005A63B8"/>
    <w:rsid w:val="005A70E3"/>
    <w:rsid w:val="005A72FC"/>
    <w:rsid w:val="005A746B"/>
    <w:rsid w:val="005A7A0B"/>
    <w:rsid w:val="005A7AF2"/>
    <w:rsid w:val="005A7C9D"/>
    <w:rsid w:val="005B0954"/>
    <w:rsid w:val="005B0A52"/>
    <w:rsid w:val="005B0F15"/>
    <w:rsid w:val="005B140C"/>
    <w:rsid w:val="005B1698"/>
    <w:rsid w:val="005B1EEE"/>
    <w:rsid w:val="005B208E"/>
    <w:rsid w:val="005B30BA"/>
    <w:rsid w:val="005B36DA"/>
    <w:rsid w:val="005B3ADE"/>
    <w:rsid w:val="005B3BAD"/>
    <w:rsid w:val="005B4BB8"/>
    <w:rsid w:val="005B4D57"/>
    <w:rsid w:val="005B697B"/>
    <w:rsid w:val="005B6D4F"/>
    <w:rsid w:val="005B7B12"/>
    <w:rsid w:val="005B7D4C"/>
    <w:rsid w:val="005C01CC"/>
    <w:rsid w:val="005C0449"/>
    <w:rsid w:val="005C0528"/>
    <w:rsid w:val="005C1E75"/>
    <w:rsid w:val="005C2374"/>
    <w:rsid w:val="005C3335"/>
    <w:rsid w:val="005C36EE"/>
    <w:rsid w:val="005C3799"/>
    <w:rsid w:val="005C403A"/>
    <w:rsid w:val="005C4EF1"/>
    <w:rsid w:val="005C5643"/>
    <w:rsid w:val="005C58F8"/>
    <w:rsid w:val="005C604B"/>
    <w:rsid w:val="005C69C4"/>
    <w:rsid w:val="005C77BD"/>
    <w:rsid w:val="005C786A"/>
    <w:rsid w:val="005C7B4F"/>
    <w:rsid w:val="005C7C05"/>
    <w:rsid w:val="005C7F98"/>
    <w:rsid w:val="005D15F3"/>
    <w:rsid w:val="005D1944"/>
    <w:rsid w:val="005D1AAD"/>
    <w:rsid w:val="005D1D14"/>
    <w:rsid w:val="005D25FB"/>
    <w:rsid w:val="005D2AFB"/>
    <w:rsid w:val="005D2C8A"/>
    <w:rsid w:val="005D3702"/>
    <w:rsid w:val="005D4BE5"/>
    <w:rsid w:val="005D4C83"/>
    <w:rsid w:val="005D699F"/>
    <w:rsid w:val="005D6C54"/>
    <w:rsid w:val="005D7676"/>
    <w:rsid w:val="005D7CB6"/>
    <w:rsid w:val="005E015B"/>
    <w:rsid w:val="005E0A93"/>
    <w:rsid w:val="005E12DE"/>
    <w:rsid w:val="005E13ED"/>
    <w:rsid w:val="005E1F2B"/>
    <w:rsid w:val="005E217D"/>
    <w:rsid w:val="005E2326"/>
    <w:rsid w:val="005E24CC"/>
    <w:rsid w:val="005E2FE6"/>
    <w:rsid w:val="005E3388"/>
    <w:rsid w:val="005E357A"/>
    <w:rsid w:val="005E3688"/>
    <w:rsid w:val="005E462B"/>
    <w:rsid w:val="005E4B39"/>
    <w:rsid w:val="005E620C"/>
    <w:rsid w:val="005E6EDA"/>
    <w:rsid w:val="005E70B2"/>
    <w:rsid w:val="005E7241"/>
    <w:rsid w:val="005E7262"/>
    <w:rsid w:val="005E7FE2"/>
    <w:rsid w:val="005F02B2"/>
    <w:rsid w:val="005F0422"/>
    <w:rsid w:val="005F0802"/>
    <w:rsid w:val="005F08B5"/>
    <w:rsid w:val="005F0961"/>
    <w:rsid w:val="005F10CE"/>
    <w:rsid w:val="005F1BE4"/>
    <w:rsid w:val="005F1E29"/>
    <w:rsid w:val="005F2761"/>
    <w:rsid w:val="005F2CF9"/>
    <w:rsid w:val="005F2F9F"/>
    <w:rsid w:val="005F31BC"/>
    <w:rsid w:val="005F34F5"/>
    <w:rsid w:val="005F4230"/>
    <w:rsid w:val="005F4390"/>
    <w:rsid w:val="005F47F5"/>
    <w:rsid w:val="005F4EEB"/>
    <w:rsid w:val="005F5D85"/>
    <w:rsid w:val="005F607C"/>
    <w:rsid w:val="005F7E4E"/>
    <w:rsid w:val="0060027D"/>
    <w:rsid w:val="00600659"/>
    <w:rsid w:val="00600E7B"/>
    <w:rsid w:val="006010B7"/>
    <w:rsid w:val="00602B1B"/>
    <w:rsid w:val="00602B96"/>
    <w:rsid w:val="00602F8B"/>
    <w:rsid w:val="00604562"/>
    <w:rsid w:val="00604623"/>
    <w:rsid w:val="006047F2"/>
    <w:rsid w:val="00604E39"/>
    <w:rsid w:val="00605150"/>
    <w:rsid w:val="00605A09"/>
    <w:rsid w:val="00605A10"/>
    <w:rsid w:val="006060C0"/>
    <w:rsid w:val="006075E8"/>
    <w:rsid w:val="00607C74"/>
    <w:rsid w:val="00607C9F"/>
    <w:rsid w:val="00607FB1"/>
    <w:rsid w:val="00610EA2"/>
    <w:rsid w:val="00610EA6"/>
    <w:rsid w:val="006110CC"/>
    <w:rsid w:val="00611B6E"/>
    <w:rsid w:val="00611DCE"/>
    <w:rsid w:val="00611FEA"/>
    <w:rsid w:val="006120C3"/>
    <w:rsid w:val="0061270B"/>
    <w:rsid w:val="00613B77"/>
    <w:rsid w:val="00613D12"/>
    <w:rsid w:val="006145C8"/>
    <w:rsid w:val="00614C96"/>
    <w:rsid w:val="00614CAC"/>
    <w:rsid w:val="006152E7"/>
    <w:rsid w:val="006156A1"/>
    <w:rsid w:val="00615A88"/>
    <w:rsid w:val="00617433"/>
    <w:rsid w:val="00617961"/>
    <w:rsid w:val="00617A69"/>
    <w:rsid w:val="00620E7B"/>
    <w:rsid w:val="00620FFF"/>
    <w:rsid w:val="00621290"/>
    <w:rsid w:val="006223F3"/>
    <w:rsid w:val="00622B10"/>
    <w:rsid w:val="00622C48"/>
    <w:rsid w:val="006232B9"/>
    <w:rsid w:val="00624172"/>
    <w:rsid w:val="006248B9"/>
    <w:rsid w:val="00624A54"/>
    <w:rsid w:val="00624AF9"/>
    <w:rsid w:val="00624C13"/>
    <w:rsid w:val="006250F2"/>
    <w:rsid w:val="006256D0"/>
    <w:rsid w:val="00625874"/>
    <w:rsid w:val="00626267"/>
    <w:rsid w:val="00626CA5"/>
    <w:rsid w:val="00627027"/>
    <w:rsid w:val="00627220"/>
    <w:rsid w:val="00627235"/>
    <w:rsid w:val="00627418"/>
    <w:rsid w:val="0062770D"/>
    <w:rsid w:val="00630CDC"/>
    <w:rsid w:val="00630E98"/>
    <w:rsid w:val="006315CE"/>
    <w:rsid w:val="00631FD7"/>
    <w:rsid w:val="00632C15"/>
    <w:rsid w:val="00632F3D"/>
    <w:rsid w:val="00633090"/>
    <w:rsid w:val="00633212"/>
    <w:rsid w:val="006343EA"/>
    <w:rsid w:val="00634F3E"/>
    <w:rsid w:val="006357BE"/>
    <w:rsid w:val="00636789"/>
    <w:rsid w:val="00637422"/>
    <w:rsid w:val="006374B9"/>
    <w:rsid w:val="00637A9A"/>
    <w:rsid w:val="00637C57"/>
    <w:rsid w:val="00640BE4"/>
    <w:rsid w:val="006413C4"/>
    <w:rsid w:val="0064159E"/>
    <w:rsid w:val="0064198B"/>
    <w:rsid w:val="00641E44"/>
    <w:rsid w:val="00641F63"/>
    <w:rsid w:val="00642709"/>
    <w:rsid w:val="00642F0E"/>
    <w:rsid w:val="00642F44"/>
    <w:rsid w:val="00643264"/>
    <w:rsid w:val="00643879"/>
    <w:rsid w:val="00643E8D"/>
    <w:rsid w:val="00643F47"/>
    <w:rsid w:val="00644C07"/>
    <w:rsid w:val="00644D60"/>
    <w:rsid w:val="00644D9B"/>
    <w:rsid w:val="0064533B"/>
    <w:rsid w:val="00645927"/>
    <w:rsid w:val="00645A26"/>
    <w:rsid w:val="00645F41"/>
    <w:rsid w:val="006463EB"/>
    <w:rsid w:val="00646F1A"/>
    <w:rsid w:val="00647533"/>
    <w:rsid w:val="00647B06"/>
    <w:rsid w:val="00650A23"/>
    <w:rsid w:val="00650FE4"/>
    <w:rsid w:val="00651295"/>
    <w:rsid w:val="00651DEF"/>
    <w:rsid w:val="006534CF"/>
    <w:rsid w:val="006544A4"/>
    <w:rsid w:val="006545CF"/>
    <w:rsid w:val="00654791"/>
    <w:rsid w:val="00654A8E"/>
    <w:rsid w:val="00654B86"/>
    <w:rsid w:val="00654FFE"/>
    <w:rsid w:val="0065523D"/>
    <w:rsid w:val="00655347"/>
    <w:rsid w:val="0065551B"/>
    <w:rsid w:val="00655DC4"/>
    <w:rsid w:val="006560FB"/>
    <w:rsid w:val="00656319"/>
    <w:rsid w:val="0065646D"/>
    <w:rsid w:val="006566B1"/>
    <w:rsid w:val="0065685E"/>
    <w:rsid w:val="00656C71"/>
    <w:rsid w:val="00656DF2"/>
    <w:rsid w:val="00657B6B"/>
    <w:rsid w:val="00657ED8"/>
    <w:rsid w:val="0066004B"/>
    <w:rsid w:val="0066017E"/>
    <w:rsid w:val="00660BF3"/>
    <w:rsid w:val="006611A1"/>
    <w:rsid w:val="006616EC"/>
    <w:rsid w:val="006618A1"/>
    <w:rsid w:val="00662BB8"/>
    <w:rsid w:val="00663346"/>
    <w:rsid w:val="00663F75"/>
    <w:rsid w:val="00665275"/>
    <w:rsid w:val="006655E8"/>
    <w:rsid w:val="0066562B"/>
    <w:rsid w:val="00665712"/>
    <w:rsid w:val="0066624D"/>
    <w:rsid w:val="00666371"/>
    <w:rsid w:val="006669C4"/>
    <w:rsid w:val="00667F79"/>
    <w:rsid w:val="00670236"/>
    <w:rsid w:val="00670509"/>
    <w:rsid w:val="006708A4"/>
    <w:rsid w:val="00670966"/>
    <w:rsid w:val="006709BE"/>
    <w:rsid w:val="006711A1"/>
    <w:rsid w:val="0067141B"/>
    <w:rsid w:val="006716F6"/>
    <w:rsid w:val="00672D5F"/>
    <w:rsid w:val="00673A7E"/>
    <w:rsid w:val="00673E33"/>
    <w:rsid w:val="00673F5B"/>
    <w:rsid w:val="00674E57"/>
    <w:rsid w:val="00674F79"/>
    <w:rsid w:val="00675421"/>
    <w:rsid w:val="00675496"/>
    <w:rsid w:val="00676601"/>
    <w:rsid w:val="00676B3D"/>
    <w:rsid w:val="00676D32"/>
    <w:rsid w:val="00676DCE"/>
    <w:rsid w:val="00677626"/>
    <w:rsid w:val="00677639"/>
    <w:rsid w:val="00677682"/>
    <w:rsid w:val="006776D2"/>
    <w:rsid w:val="0067777D"/>
    <w:rsid w:val="006808A6"/>
    <w:rsid w:val="00680B28"/>
    <w:rsid w:val="00681AD0"/>
    <w:rsid w:val="00681F52"/>
    <w:rsid w:val="006821CF"/>
    <w:rsid w:val="006822CD"/>
    <w:rsid w:val="00683293"/>
    <w:rsid w:val="00683529"/>
    <w:rsid w:val="00683AB3"/>
    <w:rsid w:val="00683B3E"/>
    <w:rsid w:val="00683FE8"/>
    <w:rsid w:val="0068404A"/>
    <w:rsid w:val="0068423A"/>
    <w:rsid w:val="00684AAC"/>
    <w:rsid w:val="00684F87"/>
    <w:rsid w:val="0068561C"/>
    <w:rsid w:val="006858F5"/>
    <w:rsid w:val="00685E2C"/>
    <w:rsid w:val="00686070"/>
    <w:rsid w:val="0068624A"/>
    <w:rsid w:val="00686BD5"/>
    <w:rsid w:val="00687928"/>
    <w:rsid w:val="006906AF"/>
    <w:rsid w:val="00690AC1"/>
    <w:rsid w:val="00690BFF"/>
    <w:rsid w:val="006912BE"/>
    <w:rsid w:val="00691428"/>
    <w:rsid w:val="00691C75"/>
    <w:rsid w:val="00691CCF"/>
    <w:rsid w:val="0069212B"/>
    <w:rsid w:val="006924CC"/>
    <w:rsid w:val="00692DA1"/>
    <w:rsid w:val="00694D8E"/>
    <w:rsid w:val="006954DD"/>
    <w:rsid w:val="006956A3"/>
    <w:rsid w:val="00696044"/>
    <w:rsid w:val="006961E7"/>
    <w:rsid w:val="0069620F"/>
    <w:rsid w:val="006964CF"/>
    <w:rsid w:val="00696E6F"/>
    <w:rsid w:val="00697322"/>
    <w:rsid w:val="006A088D"/>
    <w:rsid w:val="006A0EA9"/>
    <w:rsid w:val="006A14D4"/>
    <w:rsid w:val="006A16B2"/>
    <w:rsid w:val="006A16F7"/>
    <w:rsid w:val="006A2B3C"/>
    <w:rsid w:val="006A3AA4"/>
    <w:rsid w:val="006A5516"/>
    <w:rsid w:val="006A5550"/>
    <w:rsid w:val="006A5DAB"/>
    <w:rsid w:val="006A6614"/>
    <w:rsid w:val="006A68AF"/>
    <w:rsid w:val="006A6D3A"/>
    <w:rsid w:val="006A7B16"/>
    <w:rsid w:val="006A7B9D"/>
    <w:rsid w:val="006B0700"/>
    <w:rsid w:val="006B11B6"/>
    <w:rsid w:val="006B11C3"/>
    <w:rsid w:val="006B12DD"/>
    <w:rsid w:val="006B1354"/>
    <w:rsid w:val="006B161F"/>
    <w:rsid w:val="006B1F6D"/>
    <w:rsid w:val="006B35F7"/>
    <w:rsid w:val="006B37B2"/>
    <w:rsid w:val="006B3B33"/>
    <w:rsid w:val="006B3D1A"/>
    <w:rsid w:val="006B494B"/>
    <w:rsid w:val="006B5634"/>
    <w:rsid w:val="006B5761"/>
    <w:rsid w:val="006B732E"/>
    <w:rsid w:val="006B77A1"/>
    <w:rsid w:val="006B7F56"/>
    <w:rsid w:val="006C0041"/>
    <w:rsid w:val="006C0373"/>
    <w:rsid w:val="006C11F9"/>
    <w:rsid w:val="006C168D"/>
    <w:rsid w:val="006C196A"/>
    <w:rsid w:val="006C237B"/>
    <w:rsid w:val="006C2956"/>
    <w:rsid w:val="006C315A"/>
    <w:rsid w:val="006C3699"/>
    <w:rsid w:val="006C379D"/>
    <w:rsid w:val="006C3985"/>
    <w:rsid w:val="006C3C0F"/>
    <w:rsid w:val="006C543A"/>
    <w:rsid w:val="006C5807"/>
    <w:rsid w:val="006C5BB1"/>
    <w:rsid w:val="006C64EB"/>
    <w:rsid w:val="006C6723"/>
    <w:rsid w:val="006C6850"/>
    <w:rsid w:val="006C730C"/>
    <w:rsid w:val="006D11B0"/>
    <w:rsid w:val="006D1494"/>
    <w:rsid w:val="006D1A68"/>
    <w:rsid w:val="006D1E1F"/>
    <w:rsid w:val="006D2271"/>
    <w:rsid w:val="006D2D53"/>
    <w:rsid w:val="006D3029"/>
    <w:rsid w:val="006D3155"/>
    <w:rsid w:val="006D4206"/>
    <w:rsid w:val="006D4517"/>
    <w:rsid w:val="006D6C71"/>
    <w:rsid w:val="006D7D67"/>
    <w:rsid w:val="006D7F8D"/>
    <w:rsid w:val="006D7F94"/>
    <w:rsid w:val="006E006B"/>
    <w:rsid w:val="006E0ADC"/>
    <w:rsid w:val="006E1399"/>
    <w:rsid w:val="006E2558"/>
    <w:rsid w:val="006E3158"/>
    <w:rsid w:val="006E31C7"/>
    <w:rsid w:val="006E35C4"/>
    <w:rsid w:val="006E3D9C"/>
    <w:rsid w:val="006E5531"/>
    <w:rsid w:val="006E5733"/>
    <w:rsid w:val="006E60F0"/>
    <w:rsid w:val="006F1C90"/>
    <w:rsid w:val="006F28DB"/>
    <w:rsid w:val="006F2E61"/>
    <w:rsid w:val="006F2F4C"/>
    <w:rsid w:val="006F3061"/>
    <w:rsid w:val="006F3168"/>
    <w:rsid w:val="006F39C1"/>
    <w:rsid w:val="006F3C5F"/>
    <w:rsid w:val="006F4823"/>
    <w:rsid w:val="006F4BED"/>
    <w:rsid w:val="006F4D80"/>
    <w:rsid w:val="006F5565"/>
    <w:rsid w:val="006F61D3"/>
    <w:rsid w:val="006F7343"/>
    <w:rsid w:val="007009CB"/>
    <w:rsid w:val="00700EF0"/>
    <w:rsid w:val="007010BE"/>
    <w:rsid w:val="00701DBD"/>
    <w:rsid w:val="0070207F"/>
    <w:rsid w:val="00704504"/>
    <w:rsid w:val="00705144"/>
    <w:rsid w:val="00705639"/>
    <w:rsid w:val="00705673"/>
    <w:rsid w:val="007063BF"/>
    <w:rsid w:val="007067AA"/>
    <w:rsid w:val="00706BF0"/>
    <w:rsid w:val="007076F3"/>
    <w:rsid w:val="0070799A"/>
    <w:rsid w:val="00710005"/>
    <w:rsid w:val="00710D99"/>
    <w:rsid w:val="007121D5"/>
    <w:rsid w:val="007123FC"/>
    <w:rsid w:val="00713F75"/>
    <w:rsid w:val="00714177"/>
    <w:rsid w:val="00714CFE"/>
    <w:rsid w:val="00714EC1"/>
    <w:rsid w:val="00715644"/>
    <w:rsid w:val="00716159"/>
    <w:rsid w:val="0071672E"/>
    <w:rsid w:val="00716A7B"/>
    <w:rsid w:val="0071734B"/>
    <w:rsid w:val="007176A4"/>
    <w:rsid w:val="007179F8"/>
    <w:rsid w:val="0072013A"/>
    <w:rsid w:val="0072053B"/>
    <w:rsid w:val="00720A29"/>
    <w:rsid w:val="00720CFF"/>
    <w:rsid w:val="0072147D"/>
    <w:rsid w:val="00721836"/>
    <w:rsid w:val="00721E37"/>
    <w:rsid w:val="00722110"/>
    <w:rsid w:val="007222BB"/>
    <w:rsid w:val="007225D6"/>
    <w:rsid w:val="00722844"/>
    <w:rsid w:val="00722CFC"/>
    <w:rsid w:val="0072332E"/>
    <w:rsid w:val="007236D0"/>
    <w:rsid w:val="00723955"/>
    <w:rsid w:val="00724292"/>
    <w:rsid w:val="00724627"/>
    <w:rsid w:val="00724A4D"/>
    <w:rsid w:val="00724B1F"/>
    <w:rsid w:val="00724D01"/>
    <w:rsid w:val="00724D3A"/>
    <w:rsid w:val="0072514E"/>
    <w:rsid w:val="00725409"/>
    <w:rsid w:val="00730810"/>
    <w:rsid w:val="00730F6D"/>
    <w:rsid w:val="007311DB"/>
    <w:rsid w:val="00731467"/>
    <w:rsid w:val="00731605"/>
    <w:rsid w:val="007317F3"/>
    <w:rsid w:val="007324BB"/>
    <w:rsid w:val="007328BD"/>
    <w:rsid w:val="00732DD5"/>
    <w:rsid w:val="007342F6"/>
    <w:rsid w:val="00734C42"/>
    <w:rsid w:val="00735535"/>
    <w:rsid w:val="00735733"/>
    <w:rsid w:val="0073676A"/>
    <w:rsid w:val="00736C0D"/>
    <w:rsid w:val="0073725A"/>
    <w:rsid w:val="0073734F"/>
    <w:rsid w:val="00737B53"/>
    <w:rsid w:val="00737B89"/>
    <w:rsid w:val="00737DD5"/>
    <w:rsid w:val="0074055E"/>
    <w:rsid w:val="00741679"/>
    <w:rsid w:val="007417FA"/>
    <w:rsid w:val="00742983"/>
    <w:rsid w:val="00742B4A"/>
    <w:rsid w:val="00742C53"/>
    <w:rsid w:val="007433E3"/>
    <w:rsid w:val="007442A6"/>
    <w:rsid w:val="007453E0"/>
    <w:rsid w:val="0074563D"/>
    <w:rsid w:val="00745D6D"/>
    <w:rsid w:val="00746194"/>
    <w:rsid w:val="007467A5"/>
    <w:rsid w:val="0074776E"/>
    <w:rsid w:val="007509F3"/>
    <w:rsid w:val="0075132D"/>
    <w:rsid w:val="00751390"/>
    <w:rsid w:val="00751903"/>
    <w:rsid w:val="00751E2C"/>
    <w:rsid w:val="00751EB3"/>
    <w:rsid w:val="00751F1A"/>
    <w:rsid w:val="007527F7"/>
    <w:rsid w:val="00752DC0"/>
    <w:rsid w:val="0075350B"/>
    <w:rsid w:val="00753610"/>
    <w:rsid w:val="00753828"/>
    <w:rsid w:val="00753B7D"/>
    <w:rsid w:val="00753EDB"/>
    <w:rsid w:val="007541C1"/>
    <w:rsid w:val="00754508"/>
    <w:rsid w:val="00754CB7"/>
    <w:rsid w:val="00754ED7"/>
    <w:rsid w:val="0075542D"/>
    <w:rsid w:val="007554CE"/>
    <w:rsid w:val="007558F0"/>
    <w:rsid w:val="00756256"/>
    <w:rsid w:val="00756788"/>
    <w:rsid w:val="00756D7A"/>
    <w:rsid w:val="007571F5"/>
    <w:rsid w:val="007579B7"/>
    <w:rsid w:val="00757E11"/>
    <w:rsid w:val="00760393"/>
    <w:rsid w:val="00760500"/>
    <w:rsid w:val="0076073E"/>
    <w:rsid w:val="00761F28"/>
    <w:rsid w:val="00762382"/>
    <w:rsid w:val="007624FB"/>
    <w:rsid w:val="00763477"/>
    <w:rsid w:val="0076454A"/>
    <w:rsid w:val="00764809"/>
    <w:rsid w:val="007659F9"/>
    <w:rsid w:val="00765AF3"/>
    <w:rsid w:val="00765D41"/>
    <w:rsid w:val="00766326"/>
    <w:rsid w:val="00766447"/>
    <w:rsid w:val="0076687C"/>
    <w:rsid w:val="00766E55"/>
    <w:rsid w:val="007676C2"/>
    <w:rsid w:val="0076787D"/>
    <w:rsid w:val="00770679"/>
    <w:rsid w:val="00770F85"/>
    <w:rsid w:val="007710DB"/>
    <w:rsid w:val="00772F8A"/>
    <w:rsid w:val="00773422"/>
    <w:rsid w:val="00773F7B"/>
    <w:rsid w:val="007743A7"/>
    <w:rsid w:val="00774628"/>
    <w:rsid w:val="0077480D"/>
    <w:rsid w:val="00774E8B"/>
    <w:rsid w:val="00774EBF"/>
    <w:rsid w:val="00774F4E"/>
    <w:rsid w:val="007757CC"/>
    <w:rsid w:val="00776194"/>
    <w:rsid w:val="007769DD"/>
    <w:rsid w:val="00777115"/>
    <w:rsid w:val="00777265"/>
    <w:rsid w:val="007776C9"/>
    <w:rsid w:val="00777D0A"/>
    <w:rsid w:val="007802D3"/>
    <w:rsid w:val="00780CD6"/>
    <w:rsid w:val="00781975"/>
    <w:rsid w:val="0078228C"/>
    <w:rsid w:val="00782618"/>
    <w:rsid w:val="00782C5F"/>
    <w:rsid w:val="007834EC"/>
    <w:rsid w:val="007838D7"/>
    <w:rsid w:val="007846B8"/>
    <w:rsid w:val="00784A9D"/>
    <w:rsid w:val="00784C6F"/>
    <w:rsid w:val="00784D51"/>
    <w:rsid w:val="00785798"/>
    <w:rsid w:val="0078625A"/>
    <w:rsid w:val="0078648D"/>
    <w:rsid w:val="007867EF"/>
    <w:rsid w:val="00786904"/>
    <w:rsid w:val="00786E51"/>
    <w:rsid w:val="00791C59"/>
    <w:rsid w:val="00791D00"/>
    <w:rsid w:val="00791E58"/>
    <w:rsid w:val="00792591"/>
    <w:rsid w:val="0079359C"/>
    <w:rsid w:val="0079473B"/>
    <w:rsid w:val="00794850"/>
    <w:rsid w:val="007949F3"/>
    <w:rsid w:val="007954B9"/>
    <w:rsid w:val="0079593B"/>
    <w:rsid w:val="007960CE"/>
    <w:rsid w:val="00796479"/>
    <w:rsid w:val="00796582"/>
    <w:rsid w:val="0079669D"/>
    <w:rsid w:val="007966D3"/>
    <w:rsid w:val="00796B59"/>
    <w:rsid w:val="00797753"/>
    <w:rsid w:val="007A066D"/>
    <w:rsid w:val="007A09AA"/>
    <w:rsid w:val="007A0BEB"/>
    <w:rsid w:val="007A0E38"/>
    <w:rsid w:val="007A1F2D"/>
    <w:rsid w:val="007A23B8"/>
    <w:rsid w:val="007A2CC7"/>
    <w:rsid w:val="007A2FBB"/>
    <w:rsid w:val="007A3526"/>
    <w:rsid w:val="007A38E8"/>
    <w:rsid w:val="007A3AC3"/>
    <w:rsid w:val="007A3DC0"/>
    <w:rsid w:val="007A3E18"/>
    <w:rsid w:val="007A3E90"/>
    <w:rsid w:val="007A477E"/>
    <w:rsid w:val="007A520F"/>
    <w:rsid w:val="007A5246"/>
    <w:rsid w:val="007A58B3"/>
    <w:rsid w:val="007A5B2B"/>
    <w:rsid w:val="007A687A"/>
    <w:rsid w:val="007A6F54"/>
    <w:rsid w:val="007A76A1"/>
    <w:rsid w:val="007A77EA"/>
    <w:rsid w:val="007A7B73"/>
    <w:rsid w:val="007A7E82"/>
    <w:rsid w:val="007B05F7"/>
    <w:rsid w:val="007B0977"/>
    <w:rsid w:val="007B09E3"/>
    <w:rsid w:val="007B0AA0"/>
    <w:rsid w:val="007B19C4"/>
    <w:rsid w:val="007B2401"/>
    <w:rsid w:val="007B2404"/>
    <w:rsid w:val="007B2AD2"/>
    <w:rsid w:val="007B305E"/>
    <w:rsid w:val="007B3425"/>
    <w:rsid w:val="007B40F5"/>
    <w:rsid w:val="007B57D1"/>
    <w:rsid w:val="007B598F"/>
    <w:rsid w:val="007B6056"/>
    <w:rsid w:val="007B6593"/>
    <w:rsid w:val="007B6691"/>
    <w:rsid w:val="007B691B"/>
    <w:rsid w:val="007B6973"/>
    <w:rsid w:val="007B6D53"/>
    <w:rsid w:val="007B746D"/>
    <w:rsid w:val="007B77E4"/>
    <w:rsid w:val="007B787E"/>
    <w:rsid w:val="007B79EB"/>
    <w:rsid w:val="007C034A"/>
    <w:rsid w:val="007C04DC"/>
    <w:rsid w:val="007C0A7E"/>
    <w:rsid w:val="007C1688"/>
    <w:rsid w:val="007C17A9"/>
    <w:rsid w:val="007C185E"/>
    <w:rsid w:val="007C23CE"/>
    <w:rsid w:val="007C28F0"/>
    <w:rsid w:val="007C2B69"/>
    <w:rsid w:val="007C347B"/>
    <w:rsid w:val="007C35DF"/>
    <w:rsid w:val="007C380B"/>
    <w:rsid w:val="007C3B89"/>
    <w:rsid w:val="007C3D4C"/>
    <w:rsid w:val="007C4906"/>
    <w:rsid w:val="007C49E9"/>
    <w:rsid w:val="007C5240"/>
    <w:rsid w:val="007C5538"/>
    <w:rsid w:val="007C677E"/>
    <w:rsid w:val="007D0142"/>
    <w:rsid w:val="007D0774"/>
    <w:rsid w:val="007D0BFB"/>
    <w:rsid w:val="007D147B"/>
    <w:rsid w:val="007D1ED9"/>
    <w:rsid w:val="007D295F"/>
    <w:rsid w:val="007D4600"/>
    <w:rsid w:val="007D4AFD"/>
    <w:rsid w:val="007D4BDC"/>
    <w:rsid w:val="007D4F74"/>
    <w:rsid w:val="007D5275"/>
    <w:rsid w:val="007D5617"/>
    <w:rsid w:val="007D5812"/>
    <w:rsid w:val="007D5BDD"/>
    <w:rsid w:val="007D5CEC"/>
    <w:rsid w:val="007D6686"/>
    <w:rsid w:val="007D6B82"/>
    <w:rsid w:val="007D7934"/>
    <w:rsid w:val="007E052F"/>
    <w:rsid w:val="007E0B2F"/>
    <w:rsid w:val="007E106A"/>
    <w:rsid w:val="007E1937"/>
    <w:rsid w:val="007E213C"/>
    <w:rsid w:val="007E3D95"/>
    <w:rsid w:val="007E430A"/>
    <w:rsid w:val="007F030F"/>
    <w:rsid w:val="007F15AF"/>
    <w:rsid w:val="007F16AE"/>
    <w:rsid w:val="007F1B11"/>
    <w:rsid w:val="007F22F0"/>
    <w:rsid w:val="007F2EE7"/>
    <w:rsid w:val="007F3356"/>
    <w:rsid w:val="007F3DC0"/>
    <w:rsid w:val="007F4FED"/>
    <w:rsid w:val="007F64C6"/>
    <w:rsid w:val="007F6D52"/>
    <w:rsid w:val="0080016E"/>
    <w:rsid w:val="008001EC"/>
    <w:rsid w:val="008005CA"/>
    <w:rsid w:val="00800957"/>
    <w:rsid w:val="00800DC2"/>
    <w:rsid w:val="008014F4"/>
    <w:rsid w:val="00801847"/>
    <w:rsid w:val="00802881"/>
    <w:rsid w:val="008032AD"/>
    <w:rsid w:val="00804514"/>
    <w:rsid w:val="0080458A"/>
    <w:rsid w:val="00805217"/>
    <w:rsid w:val="00805B64"/>
    <w:rsid w:val="00805C31"/>
    <w:rsid w:val="00805D43"/>
    <w:rsid w:val="00805F95"/>
    <w:rsid w:val="0080745D"/>
    <w:rsid w:val="00807D3D"/>
    <w:rsid w:val="00807E54"/>
    <w:rsid w:val="0081006C"/>
    <w:rsid w:val="00810B99"/>
    <w:rsid w:val="00810BD9"/>
    <w:rsid w:val="00810CD3"/>
    <w:rsid w:val="008111EA"/>
    <w:rsid w:val="008115D9"/>
    <w:rsid w:val="008123FF"/>
    <w:rsid w:val="0081327A"/>
    <w:rsid w:val="00813593"/>
    <w:rsid w:val="00813F36"/>
    <w:rsid w:val="00814357"/>
    <w:rsid w:val="008143CD"/>
    <w:rsid w:val="00814819"/>
    <w:rsid w:val="00814B3B"/>
    <w:rsid w:val="008155E6"/>
    <w:rsid w:val="00816C1D"/>
    <w:rsid w:val="00816E93"/>
    <w:rsid w:val="00817F89"/>
    <w:rsid w:val="0082079E"/>
    <w:rsid w:val="00821925"/>
    <w:rsid w:val="00822724"/>
    <w:rsid w:val="008239C4"/>
    <w:rsid w:val="0082470D"/>
    <w:rsid w:val="0082472A"/>
    <w:rsid w:val="0082475F"/>
    <w:rsid w:val="00824781"/>
    <w:rsid w:val="0082483A"/>
    <w:rsid w:val="00824E1B"/>
    <w:rsid w:val="00825F53"/>
    <w:rsid w:val="00826F37"/>
    <w:rsid w:val="0083098A"/>
    <w:rsid w:val="008309CC"/>
    <w:rsid w:val="0083163F"/>
    <w:rsid w:val="00831ABB"/>
    <w:rsid w:val="00831CFB"/>
    <w:rsid w:val="00831ECE"/>
    <w:rsid w:val="0083223B"/>
    <w:rsid w:val="008323B4"/>
    <w:rsid w:val="00833116"/>
    <w:rsid w:val="00833972"/>
    <w:rsid w:val="0083478F"/>
    <w:rsid w:val="008347BD"/>
    <w:rsid w:val="00834B63"/>
    <w:rsid w:val="0083611A"/>
    <w:rsid w:val="008363BD"/>
    <w:rsid w:val="00836A46"/>
    <w:rsid w:val="00836B80"/>
    <w:rsid w:val="008372A1"/>
    <w:rsid w:val="00837635"/>
    <w:rsid w:val="00837C01"/>
    <w:rsid w:val="00840D1B"/>
    <w:rsid w:val="00841A7D"/>
    <w:rsid w:val="00841BF8"/>
    <w:rsid w:val="00841DC9"/>
    <w:rsid w:val="0084275E"/>
    <w:rsid w:val="00842B9A"/>
    <w:rsid w:val="00843722"/>
    <w:rsid w:val="00843852"/>
    <w:rsid w:val="00845AE1"/>
    <w:rsid w:val="00845D5D"/>
    <w:rsid w:val="008460B3"/>
    <w:rsid w:val="00846100"/>
    <w:rsid w:val="008461AC"/>
    <w:rsid w:val="00847239"/>
    <w:rsid w:val="00847756"/>
    <w:rsid w:val="00847955"/>
    <w:rsid w:val="00847F8A"/>
    <w:rsid w:val="008505B8"/>
    <w:rsid w:val="00850870"/>
    <w:rsid w:val="00850CBE"/>
    <w:rsid w:val="00850F28"/>
    <w:rsid w:val="008512A4"/>
    <w:rsid w:val="008522A4"/>
    <w:rsid w:val="00852387"/>
    <w:rsid w:val="00852F17"/>
    <w:rsid w:val="00853819"/>
    <w:rsid w:val="00853E62"/>
    <w:rsid w:val="00854155"/>
    <w:rsid w:val="00854333"/>
    <w:rsid w:val="008544D4"/>
    <w:rsid w:val="00854B15"/>
    <w:rsid w:val="00854F7F"/>
    <w:rsid w:val="008568D0"/>
    <w:rsid w:val="00856BBD"/>
    <w:rsid w:val="00856EFA"/>
    <w:rsid w:val="00857650"/>
    <w:rsid w:val="00860298"/>
    <w:rsid w:val="00860651"/>
    <w:rsid w:val="00860C10"/>
    <w:rsid w:val="00860C26"/>
    <w:rsid w:val="00861E79"/>
    <w:rsid w:val="00861EF5"/>
    <w:rsid w:val="00862369"/>
    <w:rsid w:val="00862781"/>
    <w:rsid w:val="008629CA"/>
    <w:rsid w:val="00862AD1"/>
    <w:rsid w:val="00862B7C"/>
    <w:rsid w:val="00862D1E"/>
    <w:rsid w:val="00864D74"/>
    <w:rsid w:val="00864FA9"/>
    <w:rsid w:val="008657DA"/>
    <w:rsid w:val="0086583E"/>
    <w:rsid w:val="008660F8"/>
    <w:rsid w:val="0086668E"/>
    <w:rsid w:val="008671EF"/>
    <w:rsid w:val="00870541"/>
    <w:rsid w:val="00870629"/>
    <w:rsid w:val="00870DA9"/>
    <w:rsid w:val="008712FE"/>
    <w:rsid w:val="008730FA"/>
    <w:rsid w:val="008738D0"/>
    <w:rsid w:val="00873D88"/>
    <w:rsid w:val="00873EFC"/>
    <w:rsid w:val="008743E1"/>
    <w:rsid w:val="00875727"/>
    <w:rsid w:val="00875786"/>
    <w:rsid w:val="00875A11"/>
    <w:rsid w:val="008764C3"/>
    <w:rsid w:val="00876E29"/>
    <w:rsid w:val="00876FB5"/>
    <w:rsid w:val="00877DB1"/>
    <w:rsid w:val="00880A9C"/>
    <w:rsid w:val="00881A5A"/>
    <w:rsid w:val="00881BA8"/>
    <w:rsid w:val="00881FBF"/>
    <w:rsid w:val="0088221D"/>
    <w:rsid w:val="0088386C"/>
    <w:rsid w:val="008842A9"/>
    <w:rsid w:val="00885B41"/>
    <w:rsid w:val="0088728E"/>
    <w:rsid w:val="00887FA9"/>
    <w:rsid w:val="00891898"/>
    <w:rsid w:val="00891CAB"/>
    <w:rsid w:val="00892780"/>
    <w:rsid w:val="008927FD"/>
    <w:rsid w:val="00893082"/>
    <w:rsid w:val="0089308D"/>
    <w:rsid w:val="00893546"/>
    <w:rsid w:val="00894135"/>
    <w:rsid w:val="00894593"/>
    <w:rsid w:val="0089546C"/>
    <w:rsid w:val="008962BC"/>
    <w:rsid w:val="00896A93"/>
    <w:rsid w:val="00896C6F"/>
    <w:rsid w:val="00897110"/>
    <w:rsid w:val="008A1147"/>
    <w:rsid w:val="008A170E"/>
    <w:rsid w:val="008A2049"/>
    <w:rsid w:val="008A335C"/>
    <w:rsid w:val="008A3583"/>
    <w:rsid w:val="008A3667"/>
    <w:rsid w:val="008A376B"/>
    <w:rsid w:val="008A39DF"/>
    <w:rsid w:val="008A3FCA"/>
    <w:rsid w:val="008A40DA"/>
    <w:rsid w:val="008A47E7"/>
    <w:rsid w:val="008A508B"/>
    <w:rsid w:val="008A50CC"/>
    <w:rsid w:val="008A51AA"/>
    <w:rsid w:val="008A5E82"/>
    <w:rsid w:val="008A60E0"/>
    <w:rsid w:val="008A6B60"/>
    <w:rsid w:val="008A723A"/>
    <w:rsid w:val="008B0540"/>
    <w:rsid w:val="008B1BB9"/>
    <w:rsid w:val="008B2228"/>
    <w:rsid w:val="008B2828"/>
    <w:rsid w:val="008B3F26"/>
    <w:rsid w:val="008B4902"/>
    <w:rsid w:val="008B4A95"/>
    <w:rsid w:val="008B51C7"/>
    <w:rsid w:val="008B534A"/>
    <w:rsid w:val="008B5861"/>
    <w:rsid w:val="008B6706"/>
    <w:rsid w:val="008B7135"/>
    <w:rsid w:val="008B74C2"/>
    <w:rsid w:val="008C0451"/>
    <w:rsid w:val="008C0991"/>
    <w:rsid w:val="008C0FC0"/>
    <w:rsid w:val="008C2020"/>
    <w:rsid w:val="008C32C2"/>
    <w:rsid w:val="008C49B0"/>
    <w:rsid w:val="008C638C"/>
    <w:rsid w:val="008C64A4"/>
    <w:rsid w:val="008C7085"/>
    <w:rsid w:val="008C7306"/>
    <w:rsid w:val="008C764B"/>
    <w:rsid w:val="008C78B4"/>
    <w:rsid w:val="008C79C3"/>
    <w:rsid w:val="008C7AA6"/>
    <w:rsid w:val="008D0258"/>
    <w:rsid w:val="008D0C9B"/>
    <w:rsid w:val="008D0D36"/>
    <w:rsid w:val="008D1A51"/>
    <w:rsid w:val="008D1B05"/>
    <w:rsid w:val="008D200A"/>
    <w:rsid w:val="008D2907"/>
    <w:rsid w:val="008D3416"/>
    <w:rsid w:val="008D35A2"/>
    <w:rsid w:val="008D3D5D"/>
    <w:rsid w:val="008D4021"/>
    <w:rsid w:val="008D507C"/>
    <w:rsid w:val="008D6449"/>
    <w:rsid w:val="008D6714"/>
    <w:rsid w:val="008D6F0F"/>
    <w:rsid w:val="008D787B"/>
    <w:rsid w:val="008E0280"/>
    <w:rsid w:val="008E0528"/>
    <w:rsid w:val="008E0564"/>
    <w:rsid w:val="008E1249"/>
    <w:rsid w:val="008E1410"/>
    <w:rsid w:val="008E18FF"/>
    <w:rsid w:val="008E1C9D"/>
    <w:rsid w:val="008E1EF0"/>
    <w:rsid w:val="008E30F2"/>
    <w:rsid w:val="008E32D3"/>
    <w:rsid w:val="008E3F15"/>
    <w:rsid w:val="008E4257"/>
    <w:rsid w:val="008E4800"/>
    <w:rsid w:val="008E4BA9"/>
    <w:rsid w:val="008E5285"/>
    <w:rsid w:val="008E5750"/>
    <w:rsid w:val="008E5C97"/>
    <w:rsid w:val="008E6A3A"/>
    <w:rsid w:val="008E7566"/>
    <w:rsid w:val="008E764E"/>
    <w:rsid w:val="008E7928"/>
    <w:rsid w:val="008F001A"/>
    <w:rsid w:val="008F0AD7"/>
    <w:rsid w:val="008F168A"/>
    <w:rsid w:val="008F3547"/>
    <w:rsid w:val="008F38DF"/>
    <w:rsid w:val="008F4408"/>
    <w:rsid w:val="008F448B"/>
    <w:rsid w:val="008F46AD"/>
    <w:rsid w:val="008F4F7A"/>
    <w:rsid w:val="008F55C0"/>
    <w:rsid w:val="008F5887"/>
    <w:rsid w:val="008F5E1F"/>
    <w:rsid w:val="008F620C"/>
    <w:rsid w:val="008F646A"/>
    <w:rsid w:val="008F6DFF"/>
    <w:rsid w:val="008F7D81"/>
    <w:rsid w:val="008F7F48"/>
    <w:rsid w:val="00900026"/>
    <w:rsid w:val="00900BD7"/>
    <w:rsid w:val="00900C64"/>
    <w:rsid w:val="0090243A"/>
    <w:rsid w:val="0090319B"/>
    <w:rsid w:val="00903546"/>
    <w:rsid w:val="0090380D"/>
    <w:rsid w:val="00903C61"/>
    <w:rsid w:val="00903C9D"/>
    <w:rsid w:val="009050EC"/>
    <w:rsid w:val="00905AB0"/>
    <w:rsid w:val="00905B13"/>
    <w:rsid w:val="00905D1E"/>
    <w:rsid w:val="009062D0"/>
    <w:rsid w:val="0090634B"/>
    <w:rsid w:val="009067F5"/>
    <w:rsid w:val="009068A1"/>
    <w:rsid w:val="00906A91"/>
    <w:rsid w:val="00906F71"/>
    <w:rsid w:val="009075B3"/>
    <w:rsid w:val="0091072A"/>
    <w:rsid w:val="009107F2"/>
    <w:rsid w:val="00911B0E"/>
    <w:rsid w:val="00913774"/>
    <w:rsid w:val="00913CD3"/>
    <w:rsid w:val="00913D83"/>
    <w:rsid w:val="00914D0D"/>
    <w:rsid w:val="00915742"/>
    <w:rsid w:val="00915B94"/>
    <w:rsid w:val="00916040"/>
    <w:rsid w:val="009166B6"/>
    <w:rsid w:val="00917602"/>
    <w:rsid w:val="009177A5"/>
    <w:rsid w:val="00917BE3"/>
    <w:rsid w:val="009201CD"/>
    <w:rsid w:val="00920291"/>
    <w:rsid w:val="009207D0"/>
    <w:rsid w:val="009207FE"/>
    <w:rsid w:val="0092325C"/>
    <w:rsid w:val="00925BE7"/>
    <w:rsid w:val="0092637E"/>
    <w:rsid w:val="0093059D"/>
    <w:rsid w:val="009308E0"/>
    <w:rsid w:val="00930E50"/>
    <w:rsid w:val="00931042"/>
    <w:rsid w:val="00931735"/>
    <w:rsid w:val="00931EDA"/>
    <w:rsid w:val="00932907"/>
    <w:rsid w:val="00932B9A"/>
    <w:rsid w:val="00932C3E"/>
    <w:rsid w:val="00933D32"/>
    <w:rsid w:val="00933E5F"/>
    <w:rsid w:val="009340FD"/>
    <w:rsid w:val="00934AB9"/>
    <w:rsid w:val="00934E77"/>
    <w:rsid w:val="009351C1"/>
    <w:rsid w:val="00935532"/>
    <w:rsid w:val="0093558B"/>
    <w:rsid w:val="0093580D"/>
    <w:rsid w:val="00935CBF"/>
    <w:rsid w:val="00935DFB"/>
    <w:rsid w:val="009367A4"/>
    <w:rsid w:val="00937856"/>
    <w:rsid w:val="0093785B"/>
    <w:rsid w:val="00940039"/>
    <w:rsid w:val="00940308"/>
    <w:rsid w:val="009406AB"/>
    <w:rsid w:val="0094100C"/>
    <w:rsid w:val="009417D5"/>
    <w:rsid w:val="009417E1"/>
    <w:rsid w:val="00941C39"/>
    <w:rsid w:val="009421A6"/>
    <w:rsid w:val="00942363"/>
    <w:rsid w:val="00942569"/>
    <w:rsid w:val="00942E2C"/>
    <w:rsid w:val="009431FA"/>
    <w:rsid w:val="00944258"/>
    <w:rsid w:val="0094449E"/>
    <w:rsid w:val="00944C38"/>
    <w:rsid w:val="009453F2"/>
    <w:rsid w:val="009476CB"/>
    <w:rsid w:val="009478B9"/>
    <w:rsid w:val="00947AAB"/>
    <w:rsid w:val="00947E10"/>
    <w:rsid w:val="009503DA"/>
    <w:rsid w:val="00951940"/>
    <w:rsid w:val="00951B96"/>
    <w:rsid w:val="009536A8"/>
    <w:rsid w:val="00954669"/>
    <w:rsid w:val="00954A47"/>
    <w:rsid w:val="00954CBA"/>
    <w:rsid w:val="00954DB8"/>
    <w:rsid w:val="00955B2B"/>
    <w:rsid w:val="0095635B"/>
    <w:rsid w:val="0095653E"/>
    <w:rsid w:val="00956D63"/>
    <w:rsid w:val="00956F10"/>
    <w:rsid w:val="00957486"/>
    <w:rsid w:val="009606CF"/>
    <w:rsid w:val="009609BA"/>
    <w:rsid w:val="00961680"/>
    <w:rsid w:val="009616EF"/>
    <w:rsid w:val="009627AD"/>
    <w:rsid w:val="00962A0E"/>
    <w:rsid w:val="009630F1"/>
    <w:rsid w:val="0096382B"/>
    <w:rsid w:val="00963F7D"/>
    <w:rsid w:val="0096507B"/>
    <w:rsid w:val="0096560D"/>
    <w:rsid w:val="009659D7"/>
    <w:rsid w:val="00966F3C"/>
    <w:rsid w:val="00967FB4"/>
    <w:rsid w:val="00970036"/>
    <w:rsid w:val="00970462"/>
    <w:rsid w:val="00970D06"/>
    <w:rsid w:val="00970FFF"/>
    <w:rsid w:val="00971541"/>
    <w:rsid w:val="00971586"/>
    <w:rsid w:val="00971637"/>
    <w:rsid w:val="009718BA"/>
    <w:rsid w:val="0097279D"/>
    <w:rsid w:val="009734BF"/>
    <w:rsid w:val="009736A2"/>
    <w:rsid w:val="00973DA3"/>
    <w:rsid w:val="009746A0"/>
    <w:rsid w:val="0097493C"/>
    <w:rsid w:val="00974B15"/>
    <w:rsid w:val="00975064"/>
    <w:rsid w:val="009759B9"/>
    <w:rsid w:val="00976A63"/>
    <w:rsid w:val="00976B59"/>
    <w:rsid w:val="00976EA1"/>
    <w:rsid w:val="00976FFB"/>
    <w:rsid w:val="00977533"/>
    <w:rsid w:val="00977FEC"/>
    <w:rsid w:val="00980620"/>
    <w:rsid w:val="009807DA"/>
    <w:rsid w:val="009814D2"/>
    <w:rsid w:val="009819A0"/>
    <w:rsid w:val="00981A2A"/>
    <w:rsid w:val="00981C0E"/>
    <w:rsid w:val="00981F19"/>
    <w:rsid w:val="009829CA"/>
    <w:rsid w:val="00982F62"/>
    <w:rsid w:val="00983238"/>
    <w:rsid w:val="009857DA"/>
    <w:rsid w:val="00985B05"/>
    <w:rsid w:val="00985B09"/>
    <w:rsid w:val="00985F83"/>
    <w:rsid w:val="0098640B"/>
    <w:rsid w:val="009869C5"/>
    <w:rsid w:val="00987533"/>
    <w:rsid w:val="00987687"/>
    <w:rsid w:val="00990790"/>
    <w:rsid w:val="00990CBB"/>
    <w:rsid w:val="00990FE6"/>
    <w:rsid w:val="00991017"/>
    <w:rsid w:val="00992714"/>
    <w:rsid w:val="00992C83"/>
    <w:rsid w:val="009933AE"/>
    <w:rsid w:val="00993758"/>
    <w:rsid w:val="00993CE5"/>
    <w:rsid w:val="00994425"/>
    <w:rsid w:val="00994F1C"/>
    <w:rsid w:val="00995524"/>
    <w:rsid w:val="0099579F"/>
    <w:rsid w:val="00995A9C"/>
    <w:rsid w:val="0099683F"/>
    <w:rsid w:val="00997216"/>
    <w:rsid w:val="009972FA"/>
    <w:rsid w:val="009A0E1C"/>
    <w:rsid w:val="009A1127"/>
    <w:rsid w:val="009A2CD3"/>
    <w:rsid w:val="009A3CAD"/>
    <w:rsid w:val="009A403A"/>
    <w:rsid w:val="009A441A"/>
    <w:rsid w:val="009A4489"/>
    <w:rsid w:val="009A4CF4"/>
    <w:rsid w:val="009A51C5"/>
    <w:rsid w:val="009A5280"/>
    <w:rsid w:val="009A5C2B"/>
    <w:rsid w:val="009A5D86"/>
    <w:rsid w:val="009A63EB"/>
    <w:rsid w:val="009A6C32"/>
    <w:rsid w:val="009A72D7"/>
    <w:rsid w:val="009A7D8E"/>
    <w:rsid w:val="009B17BA"/>
    <w:rsid w:val="009B1D75"/>
    <w:rsid w:val="009B27AA"/>
    <w:rsid w:val="009B2F04"/>
    <w:rsid w:val="009B3113"/>
    <w:rsid w:val="009B38E6"/>
    <w:rsid w:val="009B3BC0"/>
    <w:rsid w:val="009B4375"/>
    <w:rsid w:val="009B44A5"/>
    <w:rsid w:val="009B511A"/>
    <w:rsid w:val="009B5D3E"/>
    <w:rsid w:val="009B6C52"/>
    <w:rsid w:val="009B72D1"/>
    <w:rsid w:val="009B762F"/>
    <w:rsid w:val="009B7B12"/>
    <w:rsid w:val="009C0808"/>
    <w:rsid w:val="009C0857"/>
    <w:rsid w:val="009C0994"/>
    <w:rsid w:val="009C1154"/>
    <w:rsid w:val="009C1D1E"/>
    <w:rsid w:val="009C1E09"/>
    <w:rsid w:val="009C31A6"/>
    <w:rsid w:val="009C3A2D"/>
    <w:rsid w:val="009C3CC3"/>
    <w:rsid w:val="009C3EB7"/>
    <w:rsid w:val="009C4501"/>
    <w:rsid w:val="009C47C4"/>
    <w:rsid w:val="009C505B"/>
    <w:rsid w:val="009C50EB"/>
    <w:rsid w:val="009C5223"/>
    <w:rsid w:val="009C773E"/>
    <w:rsid w:val="009C7F8C"/>
    <w:rsid w:val="009D085B"/>
    <w:rsid w:val="009D0D10"/>
    <w:rsid w:val="009D0DFB"/>
    <w:rsid w:val="009D198F"/>
    <w:rsid w:val="009D1E36"/>
    <w:rsid w:val="009D2355"/>
    <w:rsid w:val="009D33AD"/>
    <w:rsid w:val="009D3AB0"/>
    <w:rsid w:val="009D5DF3"/>
    <w:rsid w:val="009D5F31"/>
    <w:rsid w:val="009D6331"/>
    <w:rsid w:val="009D66A8"/>
    <w:rsid w:val="009D6ED5"/>
    <w:rsid w:val="009E035E"/>
    <w:rsid w:val="009E04A4"/>
    <w:rsid w:val="009E0E11"/>
    <w:rsid w:val="009E116D"/>
    <w:rsid w:val="009E17DB"/>
    <w:rsid w:val="009E1C2D"/>
    <w:rsid w:val="009E1F63"/>
    <w:rsid w:val="009E2369"/>
    <w:rsid w:val="009E2B6C"/>
    <w:rsid w:val="009E2F0B"/>
    <w:rsid w:val="009E3B87"/>
    <w:rsid w:val="009E4225"/>
    <w:rsid w:val="009E49AC"/>
    <w:rsid w:val="009E4AB5"/>
    <w:rsid w:val="009E4F11"/>
    <w:rsid w:val="009E536E"/>
    <w:rsid w:val="009E6141"/>
    <w:rsid w:val="009E6CF9"/>
    <w:rsid w:val="009E73BC"/>
    <w:rsid w:val="009E7586"/>
    <w:rsid w:val="009E7EC3"/>
    <w:rsid w:val="009F00E2"/>
    <w:rsid w:val="009F00E5"/>
    <w:rsid w:val="009F014E"/>
    <w:rsid w:val="009F06CC"/>
    <w:rsid w:val="009F1604"/>
    <w:rsid w:val="009F1F1D"/>
    <w:rsid w:val="009F21B9"/>
    <w:rsid w:val="009F2850"/>
    <w:rsid w:val="009F2E3A"/>
    <w:rsid w:val="009F2E92"/>
    <w:rsid w:val="009F3A61"/>
    <w:rsid w:val="009F3DE4"/>
    <w:rsid w:val="009F4403"/>
    <w:rsid w:val="009F518E"/>
    <w:rsid w:val="009F51C5"/>
    <w:rsid w:val="009F5821"/>
    <w:rsid w:val="009F5B19"/>
    <w:rsid w:val="009F5B69"/>
    <w:rsid w:val="009F67ED"/>
    <w:rsid w:val="009F680E"/>
    <w:rsid w:val="009F6C81"/>
    <w:rsid w:val="009F6CED"/>
    <w:rsid w:val="009F7379"/>
    <w:rsid w:val="009F7508"/>
    <w:rsid w:val="009F776C"/>
    <w:rsid w:val="009F7863"/>
    <w:rsid w:val="00A00342"/>
    <w:rsid w:val="00A0098F"/>
    <w:rsid w:val="00A0136D"/>
    <w:rsid w:val="00A01577"/>
    <w:rsid w:val="00A02A2D"/>
    <w:rsid w:val="00A0376B"/>
    <w:rsid w:val="00A03FEA"/>
    <w:rsid w:val="00A04DEF"/>
    <w:rsid w:val="00A04E41"/>
    <w:rsid w:val="00A04E84"/>
    <w:rsid w:val="00A04FF2"/>
    <w:rsid w:val="00A05271"/>
    <w:rsid w:val="00A054FC"/>
    <w:rsid w:val="00A055F4"/>
    <w:rsid w:val="00A057DB"/>
    <w:rsid w:val="00A05834"/>
    <w:rsid w:val="00A05B8B"/>
    <w:rsid w:val="00A0638C"/>
    <w:rsid w:val="00A06A24"/>
    <w:rsid w:val="00A07AAC"/>
    <w:rsid w:val="00A10AC6"/>
    <w:rsid w:val="00A10B75"/>
    <w:rsid w:val="00A1184A"/>
    <w:rsid w:val="00A11A5F"/>
    <w:rsid w:val="00A1275E"/>
    <w:rsid w:val="00A15B17"/>
    <w:rsid w:val="00A15FF7"/>
    <w:rsid w:val="00A165E5"/>
    <w:rsid w:val="00A16C64"/>
    <w:rsid w:val="00A17DDB"/>
    <w:rsid w:val="00A21723"/>
    <w:rsid w:val="00A2187A"/>
    <w:rsid w:val="00A233EF"/>
    <w:rsid w:val="00A239BF"/>
    <w:rsid w:val="00A23CF4"/>
    <w:rsid w:val="00A23DA4"/>
    <w:rsid w:val="00A2400E"/>
    <w:rsid w:val="00A24ECD"/>
    <w:rsid w:val="00A250A5"/>
    <w:rsid w:val="00A25366"/>
    <w:rsid w:val="00A262CA"/>
    <w:rsid w:val="00A26335"/>
    <w:rsid w:val="00A26467"/>
    <w:rsid w:val="00A26C0B"/>
    <w:rsid w:val="00A2702F"/>
    <w:rsid w:val="00A2792D"/>
    <w:rsid w:val="00A2796D"/>
    <w:rsid w:val="00A27CED"/>
    <w:rsid w:val="00A27D48"/>
    <w:rsid w:val="00A31224"/>
    <w:rsid w:val="00A31881"/>
    <w:rsid w:val="00A3191B"/>
    <w:rsid w:val="00A31D5B"/>
    <w:rsid w:val="00A32444"/>
    <w:rsid w:val="00A32B8E"/>
    <w:rsid w:val="00A32D7B"/>
    <w:rsid w:val="00A34558"/>
    <w:rsid w:val="00A3480E"/>
    <w:rsid w:val="00A34875"/>
    <w:rsid w:val="00A35CA9"/>
    <w:rsid w:val="00A36AA1"/>
    <w:rsid w:val="00A3705A"/>
    <w:rsid w:val="00A3774B"/>
    <w:rsid w:val="00A377B2"/>
    <w:rsid w:val="00A40133"/>
    <w:rsid w:val="00A40281"/>
    <w:rsid w:val="00A413A9"/>
    <w:rsid w:val="00A41817"/>
    <w:rsid w:val="00A419E4"/>
    <w:rsid w:val="00A41AF4"/>
    <w:rsid w:val="00A42B08"/>
    <w:rsid w:val="00A431AD"/>
    <w:rsid w:val="00A43584"/>
    <w:rsid w:val="00A4421E"/>
    <w:rsid w:val="00A4450E"/>
    <w:rsid w:val="00A44947"/>
    <w:rsid w:val="00A44A21"/>
    <w:rsid w:val="00A45173"/>
    <w:rsid w:val="00A455FE"/>
    <w:rsid w:val="00A46338"/>
    <w:rsid w:val="00A47479"/>
    <w:rsid w:val="00A47F61"/>
    <w:rsid w:val="00A5011A"/>
    <w:rsid w:val="00A50169"/>
    <w:rsid w:val="00A51D45"/>
    <w:rsid w:val="00A52589"/>
    <w:rsid w:val="00A52738"/>
    <w:rsid w:val="00A527A5"/>
    <w:rsid w:val="00A52DB4"/>
    <w:rsid w:val="00A53272"/>
    <w:rsid w:val="00A5341B"/>
    <w:rsid w:val="00A5381A"/>
    <w:rsid w:val="00A538E9"/>
    <w:rsid w:val="00A5391C"/>
    <w:rsid w:val="00A55100"/>
    <w:rsid w:val="00A5529E"/>
    <w:rsid w:val="00A555DF"/>
    <w:rsid w:val="00A55E49"/>
    <w:rsid w:val="00A55F44"/>
    <w:rsid w:val="00A5656E"/>
    <w:rsid w:val="00A56E72"/>
    <w:rsid w:val="00A5766D"/>
    <w:rsid w:val="00A577A4"/>
    <w:rsid w:val="00A578C1"/>
    <w:rsid w:val="00A57FB8"/>
    <w:rsid w:val="00A60369"/>
    <w:rsid w:val="00A60B91"/>
    <w:rsid w:val="00A60CE6"/>
    <w:rsid w:val="00A61682"/>
    <w:rsid w:val="00A6197F"/>
    <w:rsid w:val="00A61D99"/>
    <w:rsid w:val="00A62663"/>
    <w:rsid w:val="00A62874"/>
    <w:rsid w:val="00A62A2E"/>
    <w:rsid w:val="00A62DE6"/>
    <w:rsid w:val="00A63C17"/>
    <w:rsid w:val="00A657A9"/>
    <w:rsid w:val="00A65D54"/>
    <w:rsid w:val="00A6629B"/>
    <w:rsid w:val="00A669DC"/>
    <w:rsid w:val="00A67B8F"/>
    <w:rsid w:val="00A67CB8"/>
    <w:rsid w:val="00A702F7"/>
    <w:rsid w:val="00A705E7"/>
    <w:rsid w:val="00A709B7"/>
    <w:rsid w:val="00A70C3B"/>
    <w:rsid w:val="00A70DE6"/>
    <w:rsid w:val="00A716BC"/>
    <w:rsid w:val="00A717DA"/>
    <w:rsid w:val="00A72B0F"/>
    <w:rsid w:val="00A743D3"/>
    <w:rsid w:val="00A74464"/>
    <w:rsid w:val="00A748E8"/>
    <w:rsid w:val="00A74DFE"/>
    <w:rsid w:val="00A75231"/>
    <w:rsid w:val="00A75701"/>
    <w:rsid w:val="00A76810"/>
    <w:rsid w:val="00A76CB7"/>
    <w:rsid w:val="00A77159"/>
    <w:rsid w:val="00A80B5A"/>
    <w:rsid w:val="00A80EFB"/>
    <w:rsid w:val="00A815B8"/>
    <w:rsid w:val="00A8176F"/>
    <w:rsid w:val="00A817F2"/>
    <w:rsid w:val="00A81B69"/>
    <w:rsid w:val="00A824CF"/>
    <w:rsid w:val="00A8399C"/>
    <w:rsid w:val="00A85444"/>
    <w:rsid w:val="00A856E4"/>
    <w:rsid w:val="00A8677A"/>
    <w:rsid w:val="00A86B3C"/>
    <w:rsid w:val="00A86E9F"/>
    <w:rsid w:val="00A90C1D"/>
    <w:rsid w:val="00A91428"/>
    <w:rsid w:val="00A91D0A"/>
    <w:rsid w:val="00A925C4"/>
    <w:rsid w:val="00A927D8"/>
    <w:rsid w:val="00A92A40"/>
    <w:rsid w:val="00A92BFC"/>
    <w:rsid w:val="00A94299"/>
    <w:rsid w:val="00A94F53"/>
    <w:rsid w:val="00A966AD"/>
    <w:rsid w:val="00A96D3D"/>
    <w:rsid w:val="00A96E57"/>
    <w:rsid w:val="00A97147"/>
    <w:rsid w:val="00A97C3B"/>
    <w:rsid w:val="00AA067B"/>
    <w:rsid w:val="00AA1634"/>
    <w:rsid w:val="00AA26A9"/>
    <w:rsid w:val="00AA336A"/>
    <w:rsid w:val="00AA3691"/>
    <w:rsid w:val="00AA3FC0"/>
    <w:rsid w:val="00AA463D"/>
    <w:rsid w:val="00AA5170"/>
    <w:rsid w:val="00AA6742"/>
    <w:rsid w:val="00AA6A79"/>
    <w:rsid w:val="00AA6F7D"/>
    <w:rsid w:val="00AA73C1"/>
    <w:rsid w:val="00AA7531"/>
    <w:rsid w:val="00AA7E70"/>
    <w:rsid w:val="00AB0056"/>
    <w:rsid w:val="00AB0096"/>
    <w:rsid w:val="00AB00A6"/>
    <w:rsid w:val="00AB03E1"/>
    <w:rsid w:val="00AB065A"/>
    <w:rsid w:val="00AB09E2"/>
    <w:rsid w:val="00AB118E"/>
    <w:rsid w:val="00AB1B46"/>
    <w:rsid w:val="00AB22F7"/>
    <w:rsid w:val="00AB2564"/>
    <w:rsid w:val="00AB2810"/>
    <w:rsid w:val="00AB2BE1"/>
    <w:rsid w:val="00AB3066"/>
    <w:rsid w:val="00AB333B"/>
    <w:rsid w:val="00AB441C"/>
    <w:rsid w:val="00AB5008"/>
    <w:rsid w:val="00AB5B04"/>
    <w:rsid w:val="00AB5EC7"/>
    <w:rsid w:val="00AB60C0"/>
    <w:rsid w:val="00AB61B2"/>
    <w:rsid w:val="00AB624E"/>
    <w:rsid w:val="00AB6A26"/>
    <w:rsid w:val="00AB6F72"/>
    <w:rsid w:val="00AB74E4"/>
    <w:rsid w:val="00AB784E"/>
    <w:rsid w:val="00AB7FCC"/>
    <w:rsid w:val="00AC0046"/>
    <w:rsid w:val="00AC0368"/>
    <w:rsid w:val="00AC26E0"/>
    <w:rsid w:val="00AC26FD"/>
    <w:rsid w:val="00AC325C"/>
    <w:rsid w:val="00AC353C"/>
    <w:rsid w:val="00AC3696"/>
    <w:rsid w:val="00AC67FB"/>
    <w:rsid w:val="00AC69BC"/>
    <w:rsid w:val="00AC6D73"/>
    <w:rsid w:val="00AC6DD1"/>
    <w:rsid w:val="00AC6F7E"/>
    <w:rsid w:val="00AC7ADA"/>
    <w:rsid w:val="00AC7BF2"/>
    <w:rsid w:val="00AC7C57"/>
    <w:rsid w:val="00AD02CD"/>
    <w:rsid w:val="00AD0992"/>
    <w:rsid w:val="00AD0F55"/>
    <w:rsid w:val="00AD1933"/>
    <w:rsid w:val="00AD1AC8"/>
    <w:rsid w:val="00AD2034"/>
    <w:rsid w:val="00AD2265"/>
    <w:rsid w:val="00AD3563"/>
    <w:rsid w:val="00AD366E"/>
    <w:rsid w:val="00AD3D12"/>
    <w:rsid w:val="00AD3E0A"/>
    <w:rsid w:val="00AD4075"/>
    <w:rsid w:val="00AD456D"/>
    <w:rsid w:val="00AD46DB"/>
    <w:rsid w:val="00AD4A48"/>
    <w:rsid w:val="00AD4C43"/>
    <w:rsid w:val="00AD4E16"/>
    <w:rsid w:val="00AD5C1A"/>
    <w:rsid w:val="00AD6B6D"/>
    <w:rsid w:val="00AD7424"/>
    <w:rsid w:val="00AD772A"/>
    <w:rsid w:val="00AE04F5"/>
    <w:rsid w:val="00AE0793"/>
    <w:rsid w:val="00AE0AC6"/>
    <w:rsid w:val="00AE1291"/>
    <w:rsid w:val="00AE16F8"/>
    <w:rsid w:val="00AE1E6B"/>
    <w:rsid w:val="00AE24D7"/>
    <w:rsid w:val="00AE298E"/>
    <w:rsid w:val="00AE2EF9"/>
    <w:rsid w:val="00AE3020"/>
    <w:rsid w:val="00AE3556"/>
    <w:rsid w:val="00AE3662"/>
    <w:rsid w:val="00AE38C0"/>
    <w:rsid w:val="00AE41F9"/>
    <w:rsid w:val="00AE5573"/>
    <w:rsid w:val="00AE5CB5"/>
    <w:rsid w:val="00AE6FEF"/>
    <w:rsid w:val="00AE7047"/>
    <w:rsid w:val="00AE75BC"/>
    <w:rsid w:val="00AE7C53"/>
    <w:rsid w:val="00AF10BC"/>
    <w:rsid w:val="00AF1BA7"/>
    <w:rsid w:val="00AF1D25"/>
    <w:rsid w:val="00AF1D8D"/>
    <w:rsid w:val="00AF2541"/>
    <w:rsid w:val="00AF29D9"/>
    <w:rsid w:val="00AF2C62"/>
    <w:rsid w:val="00AF316E"/>
    <w:rsid w:val="00AF3AB6"/>
    <w:rsid w:val="00AF4113"/>
    <w:rsid w:val="00AF43F4"/>
    <w:rsid w:val="00AF544C"/>
    <w:rsid w:val="00AF6100"/>
    <w:rsid w:val="00AF61C8"/>
    <w:rsid w:val="00AF621F"/>
    <w:rsid w:val="00AF6350"/>
    <w:rsid w:val="00AF6AC0"/>
    <w:rsid w:val="00AF6E29"/>
    <w:rsid w:val="00B0039E"/>
    <w:rsid w:val="00B0059F"/>
    <w:rsid w:val="00B0099E"/>
    <w:rsid w:val="00B00AA9"/>
    <w:rsid w:val="00B0142C"/>
    <w:rsid w:val="00B014A7"/>
    <w:rsid w:val="00B01566"/>
    <w:rsid w:val="00B01639"/>
    <w:rsid w:val="00B01705"/>
    <w:rsid w:val="00B02351"/>
    <w:rsid w:val="00B027E2"/>
    <w:rsid w:val="00B030EE"/>
    <w:rsid w:val="00B03386"/>
    <w:rsid w:val="00B0346F"/>
    <w:rsid w:val="00B03C26"/>
    <w:rsid w:val="00B0427D"/>
    <w:rsid w:val="00B0476B"/>
    <w:rsid w:val="00B04DE8"/>
    <w:rsid w:val="00B05190"/>
    <w:rsid w:val="00B0538F"/>
    <w:rsid w:val="00B055B2"/>
    <w:rsid w:val="00B05D2E"/>
    <w:rsid w:val="00B06715"/>
    <w:rsid w:val="00B0692C"/>
    <w:rsid w:val="00B06E3C"/>
    <w:rsid w:val="00B07156"/>
    <w:rsid w:val="00B07D7C"/>
    <w:rsid w:val="00B102A8"/>
    <w:rsid w:val="00B1065C"/>
    <w:rsid w:val="00B12529"/>
    <w:rsid w:val="00B12E66"/>
    <w:rsid w:val="00B1364B"/>
    <w:rsid w:val="00B14023"/>
    <w:rsid w:val="00B1458D"/>
    <w:rsid w:val="00B154B3"/>
    <w:rsid w:val="00B17794"/>
    <w:rsid w:val="00B2003B"/>
    <w:rsid w:val="00B200C5"/>
    <w:rsid w:val="00B2018D"/>
    <w:rsid w:val="00B20794"/>
    <w:rsid w:val="00B20887"/>
    <w:rsid w:val="00B208CA"/>
    <w:rsid w:val="00B21561"/>
    <w:rsid w:val="00B21676"/>
    <w:rsid w:val="00B21F55"/>
    <w:rsid w:val="00B22266"/>
    <w:rsid w:val="00B2256B"/>
    <w:rsid w:val="00B226DD"/>
    <w:rsid w:val="00B228D3"/>
    <w:rsid w:val="00B2308A"/>
    <w:rsid w:val="00B2333B"/>
    <w:rsid w:val="00B23DF0"/>
    <w:rsid w:val="00B241D5"/>
    <w:rsid w:val="00B24DC9"/>
    <w:rsid w:val="00B24FD1"/>
    <w:rsid w:val="00B2518F"/>
    <w:rsid w:val="00B251B4"/>
    <w:rsid w:val="00B25323"/>
    <w:rsid w:val="00B25670"/>
    <w:rsid w:val="00B257E6"/>
    <w:rsid w:val="00B25863"/>
    <w:rsid w:val="00B2631A"/>
    <w:rsid w:val="00B27654"/>
    <w:rsid w:val="00B301B6"/>
    <w:rsid w:val="00B305D2"/>
    <w:rsid w:val="00B3088B"/>
    <w:rsid w:val="00B31341"/>
    <w:rsid w:val="00B3183C"/>
    <w:rsid w:val="00B32C0C"/>
    <w:rsid w:val="00B33099"/>
    <w:rsid w:val="00B340C5"/>
    <w:rsid w:val="00B34171"/>
    <w:rsid w:val="00B34E3A"/>
    <w:rsid w:val="00B3547C"/>
    <w:rsid w:val="00B369A6"/>
    <w:rsid w:val="00B36F14"/>
    <w:rsid w:val="00B37961"/>
    <w:rsid w:val="00B37AD8"/>
    <w:rsid w:val="00B37FCF"/>
    <w:rsid w:val="00B40EEE"/>
    <w:rsid w:val="00B4173D"/>
    <w:rsid w:val="00B417FB"/>
    <w:rsid w:val="00B41F69"/>
    <w:rsid w:val="00B42DC3"/>
    <w:rsid w:val="00B4315B"/>
    <w:rsid w:val="00B43660"/>
    <w:rsid w:val="00B442FE"/>
    <w:rsid w:val="00B443B0"/>
    <w:rsid w:val="00B445A4"/>
    <w:rsid w:val="00B4524F"/>
    <w:rsid w:val="00B4534F"/>
    <w:rsid w:val="00B4549A"/>
    <w:rsid w:val="00B454A5"/>
    <w:rsid w:val="00B45681"/>
    <w:rsid w:val="00B46A94"/>
    <w:rsid w:val="00B472E2"/>
    <w:rsid w:val="00B47428"/>
    <w:rsid w:val="00B4790F"/>
    <w:rsid w:val="00B47DBB"/>
    <w:rsid w:val="00B47F97"/>
    <w:rsid w:val="00B47FA4"/>
    <w:rsid w:val="00B5016D"/>
    <w:rsid w:val="00B5031D"/>
    <w:rsid w:val="00B5178A"/>
    <w:rsid w:val="00B51F83"/>
    <w:rsid w:val="00B52BC3"/>
    <w:rsid w:val="00B5318D"/>
    <w:rsid w:val="00B5332B"/>
    <w:rsid w:val="00B5365E"/>
    <w:rsid w:val="00B54244"/>
    <w:rsid w:val="00B54415"/>
    <w:rsid w:val="00B54DC4"/>
    <w:rsid w:val="00B5563B"/>
    <w:rsid w:val="00B562C5"/>
    <w:rsid w:val="00B56393"/>
    <w:rsid w:val="00B567DE"/>
    <w:rsid w:val="00B57165"/>
    <w:rsid w:val="00B57829"/>
    <w:rsid w:val="00B605CA"/>
    <w:rsid w:val="00B60729"/>
    <w:rsid w:val="00B609E9"/>
    <w:rsid w:val="00B60B27"/>
    <w:rsid w:val="00B60C18"/>
    <w:rsid w:val="00B60E35"/>
    <w:rsid w:val="00B621C4"/>
    <w:rsid w:val="00B62261"/>
    <w:rsid w:val="00B65045"/>
    <w:rsid w:val="00B65235"/>
    <w:rsid w:val="00B666C1"/>
    <w:rsid w:val="00B66936"/>
    <w:rsid w:val="00B66A47"/>
    <w:rsid w:val="00B670DF"/>
    <w:rsid w:val="00B70206"/>
    <w:rsid w:val="00B70F6D"/>
    <w:rsid w:val="00B71137"/>
    <w:rsid w:val="00B72203"/>
    <w:rsid w:val="00B72628"/>
    <w:rsid w:val="00B73838"/>
    <w:rsid w:val="00B73BF7"/>
    <w:rsid w:val="00B74894"/>
    <w:rsid w:val="00B74CB7"/>
    <w:rsid w:val="00B74FCF"/>
    <w:rsid w:val="00B75378"/>
    <w:rsid w:val="00B753D6"/>
    <w:rsid w:val="00B756D4"/>
    <w:rsid w:val="00B77155"/>
    <w:rsid w:val="00B80476"/>
    <w:rsid w:val="00B80503"/>
    <w:rsid w:val="00B807F1"/>
    <w:rsid w:val="00B812A4"/>
    <w:rsid w:val="00B81B51"/>
    <w:rsid w:val="00B822CC"/>
    <w:rsid w:val="00B828E7"/>
    <w:rsid w:val="00B82A78"/>
    <w:rsid w:val="00B82E22"/>
    <w:rsid w:val="00B83CEF"/>
    <w:rsid w:val="00B84581"/>
    <w:rsid w:val="00B8476C"/>
    <w:rsid w:val="00B850A1"/>
    <w:rsid w:val="00B85B76"/>
    <w:rsid w:val="00B85F9F"/>
    <w:rsid w:val="00B86082"/>
    <w:rsid w:val="00B8646D"/>
    <w:rsid w:val="00B869EC"/>
    <w:rsid w:val="00B875B4"/>
    <w:rsid w:val="00B87656"/>
    <w:rsid w:val="00B87A0F"/>
    <w:rsid w:val="00B87E55"/>
    <w:rsid w:val="00B90B97"/>
    <w:rsid w:val="00B90DB7"/>
    <w:rsid w:val="00B92867"/>
    <w:rsid w:val="00B92F53"/>
    <w:rsid w:val="00B930D5"/>
    <w:rsid w:val="00B93790"/>
    <w:rsid w:val="00B937A4"/>
    <w:rsid w:val="00B96192"/>
    <w:rsid w:val="00B974B4"/>
    <w:rsid w:val="00B97964"/>
    <w:rsid w:val="00B9798E"/>
    <w:rsid w:val="00BA161D"/>
    <w:rsid w:val="00BA19C2"/>
    <w:rsid w:val="00BA21A4"/>
    <w:rsid w:val="00BA3A5E"/>
    <w:rsid w:val="00BA401F"/>
    <w:rsid w:val="00BA4358"/>
    <w:rsid w:val="00BA4A85"/>
    <w:rsid w:val="00BA5921"/>
    <w:rsid w:val="00BA5D38"/>
    <w:rsid w:val="00BA5D73"/>
    <w:rsid w:val="00BA66DF"/>
    <w:rsid w:val="00BA6FEB"/>
    <w:rsid w:val="00BA794F"/>
    <w:rsid w:val="00BA7A16"/>
    <w:rsid w:val="00BB12D5"/>
    <w:rsid w:val="00BB1D92"/>
    <w:rsid w:val="00BB25A0"/>
    <w:rsid w:val="00BB2DEC"/>
    <w:rsid w:val="00BB40DF"/>
    <w:rsid w:val="00BB4A75"/>
    <w:rsid w:val="00BB51AB"/>
    <w:rsid w:val="00BB5943"/>
    <w:rsid w:val="00BB65AB"/>
    <w:rsid w:val="00BB66AA"/>
    <w:rsid w:val="00BB75A5"/>
    <w:rsid w:val="00BB77E4"/>
    <w:rsid w:val="00BB7D65"/>
    <w:rsid w:val="00BC0F92"/>
    <w:rsid w:val="00BC172E"/>
    <w:rsid w:val="00BC2812"/>
    <w:rsid w:val="00BC339F"/>
    <w:rsid w:val="00BC3959"/>
    <w:rsid w:val="00BC3C65"/>
    <w:rsid w:val="00BC4413"/>
    <w:rsid w:val="00BC4833"/>
    <w:rsid w:val="00BC52F2"/>
    <w:rsid w:val="00BC53BA"/>
    <w:rsid w:val="00BC5753"/>
    <w:rsid w:val="00BC5F6B"/>
    <w:rsid w:val="00BC6251"/>
    <w:rsid w:val="00BC6436"/>
    <w:rsid w:val="00BC6745"/>
    <w:rsid w:val="00BC697D"/>
    <w:rsid w:val="00BC6BE7"/>
    <w:rsid w:val="00BC6C0C"/>
    <w:rsid w:val="00BC6D46"/>
    <w:rsid w:val="00BC7EB0"/>
    <w:rsid w:val="00BD0151"/>
    <w:rsid w:val="00BD1060"/>
    <w:rsid w:val="00BD2980"/>
    <w:rsid w:val="00BD2BF3"/>
    <w:rsid w:val="00BD37DA"/>
    <w:rsid w:val="00BD49DA"/>
    <w:rsid w:val="00BD4A64"/>
    <w:rsid w:val="00BD5822"/>
    <w:rsid w:val="00BD5824"/>
    <w:rsid w:val="00BD63AF"/>
    <w:rsid w:val="00BD6707"/>
    <w:rsid w:val="00BD7E70"/>
    <w:rsid w:val="00BE02F4"/>
    <w:rsid w:val="00BE0FA8"/>
    <w:rsid w:val="00BE152C"/>
    <w:rsid w:val="00BE1A71"/>
    <w:rsid w:val="00BE2B99"/>
    <w:rsid w:val="00BE32A7"/>
    <w:rsid w:val="00BE3374"/>
    <w:rsid w:val="00BE3543"/>
    <w:rsid w:val="00BE3726"/>
    <w:rsid w:val="00BE392B"/>
    <w:rsid w:val="00BE3AC4"/>
    <w:rsid w:val="00BE3D98"/>
    <w:rsid w:val="00BE4458"/>
    <w:rsid w:val="00BE4BFB"/>
    <w:rsid w:val="00BE4D03"/>
    <w:rsid w:val="00BE5674"/>
    <w:rsid w:val="00BE6EAA"/>
    <w:rsid w:val="00BF0584"/>
    <w:rsid w:val="00BF0B69"/>
    <w:rsid w:val="00BF111A"/>
    <w:rsid w:val="00BF2DF1"/>
    <w:rsid w:val="00BF2FD5"/>
    <w:rsid w:val="00BF3111"/>
    <w:rsid w:val="00BF313E"/>
    <w:rsid w:val="00BF4694"/>
    <w:rsid w:val="00BF5216"/>
    <w:rsid w:val="00BF5ABB"/>
    <w:rsid w:val="00BF5BAD"/>
    <w:rsid w:val="00BF6415"/>
    <w:rsid w:val="00BF647C"/>
    <w:rsid w:val="00BF66C9"/>
    <w:rsid w:val="00BF67FA"/>
    <w:rsid w:val="00BF6A7B"/>
    <w:rsid w:val="00BF6CB3"/>
    <w:rsid w:val="00BF759A"/>
    <w:rsid w:val="00BF76F3"/>
    <w:rsid w:val="00BF7DA5"/>
    <w:rsid w:val="00C00E05"/>
    <w:rsid w:val="00C017DC"/>
    <w:rsid w:val="00C0214C"/>
    <w:rsid w:val="00C0273E"/>
    <w:rsid w:val="00C03FBB"/>
    <w:rsid w:val="00C04A59"/>
    <w:rsid w:val="00C04D2B"/>
    <w:rsid w:val="00C056AC"/>
    <w:rsid w:val="00C058D5"/>
    <w:rsid w:val="00C05F53"/>
    <w:rsid w:val="00C0725F"/>
    <w:rsid w:val="00C07D07"/>
    <w:rsid w:val="00C11540"/>
    <w:rsid w:val="00C115F9"/>
    <w:rsid w:val="00C13A65"/>
    <w:rsid w:val="00C13BCD"/>
    <w:rsid w:val="00C13C3F"/>
    <w:rsid w:val="00C13E19"/>
    <w:rsid w:val="00C141DF"/>
    <w:rsid w:val="00C149BB"/>
    <w:rsid w:val="00C14A76"/>
    <w:rsid w:val="00C15194"/>
    <w:rsid w:val="00C15660"/>
    <w:rsid w:val="00C15A48"/>
    <w:rsid w:val="00C1613A"/>
    <w:rsid w:val="00C16228"/>
    <w:rsid w:val="00C1639A"/>
    <w:rsid w:val="00C1649F"/>
    <w:rsid w:val="00C16BAB"/>
    <w:rsid w:val="00C16D40"/>
    <w:rsid w:val="00C17F96"/>
    <w:rsid w:val="00C20219"/>
    <w:rsid w:val="00C203BD"/>
    <w:rsid w:val="00C20930"/>
    <w:rsid w:val="00C217CC"/>
    <w:rsid w:val="00C21851"/>
    <w:rsid w:val="00C21E1E"/>
    <w:rsid w:val="00C22512"/>
    <w:rsid w:val="00C22C7B"/>
    <w:rsid w:val="00C237B2"/>
    <w:rsid w:val="00C24819"/>
    <w:rsid w:val="00C24A78"/>
    <w:rsid w:val="00C24EE0"/>
    <w:rsid w:val="00C24F26"/>
    <w:rsid w:val="00C252B6"/>
    <w:rsid w:val="00C25317"/>
    <w:rsid w:val="00C253E0"/>
    <w:rsid w:val="00C25487"/>
    <w:rsid w:val="00C2556D"/>
    <w:rsid w:val="00C25590"/>
    <w:rsid w:val="00C25606"/>
    <w:rsid w:val="00C25E2F"/>
    <w:rsid w:val="00C26DC1"/>
    <w:rsid w:val="00C2721F"/>
    <w:rsid w:val="00C2747E"/>
    <w:rsid w:val="00C3056E"/>
    <w:rsid w:val="00C30B13"/>
    <w:rsid w:val="00C31A11"/>
    <w:rsid w:val="00C31B71"/>
    <w:rsid w:val="00C31D07"/>
    <w:rsid w:val="00C32107"/>
    <w:rsid w:val="00C3228B"/>
    <w:rsid w:val="00C32F49"/>
    <w:rsid w:val="00C32FE6"/>
    <w:rsid w:val="00C330B8"/>
    <w:rsid w:val="00C3321C"/>
    <w:rsid w:val="00C337FF"/>
    <w:rsid w:val="00C338A1"/>
    <w:rsid w:val="00C33993"/>
    <w:rsid w:val="00C33A49"/>
    <w:rsid w:val="00C33BBF"/>
    <w:rsid w:val="00C341F0"/>
    <w:rsid w:val="00C34F73"/>
    <w:rsid w:val="00C35F2F"/>
    <w:rsid w:val="00C3662C"/>
    <w:rsid w:val="00C36FBB"/>
    <w:rsid w:val="00C37A1B"/>
    <w:rsid w:val="00C37B3F"/>
    <w:rsid w:val="00C40262"/>
    <w:rsid w:val="00C4080D"/>
    <w:rsid w:val="00C41106"/>
    <w:rsid w:val="00C414EA"/>
    <w:rsid w:val="00C42C3D"/>
    <w:rsid w:val="00C431BE"/>
    <w:rsid w:val="00C43714"/>
    <w:rsid w:val="00C44CB6"/>
    <w:rsid w:val="00C4566D"/>
    <w:rsid w:val="00C45DD7"/>
    <w:rsid w:val="00C46338"/>
    <w:rsid w:val="00C46751"/>
    <w:rsid w:val="00C46B95"/>
    <w:rsid w:val="00C46DEF"/>
    <w:rsid w:val="00C46E3E"/>
    <w:rsid w:val="00C46E81"/>
    <w:rsid w:val="00C4729A"/>
    <w:rsid w:val="00C4729C"/>
    <w:rsid w:val="00C500C9"/>
    <w:rsid w:val="00C5015F"/>
    <w:rsid w:val="00C50ADB"/>
    <w:rsid w:val="00C5182B"/>
    <w:rsid w:val="00C521FF"/>
    <w:rsid w:val="00C52D1C"/>
    <w:rsid w:val="00C54579"/>
    <w:rsid w:val="00C546A8"/>
    <w:rsid w:val="00C54915"/>
    <w:rsid w:val="00C54E42"/>
    <w:rsid w:val="00C54EAA"/>
    <w:rsid w:val="00C5548C"/>
    <w:rsid w:val="00C5660D"/>
    <w:rsid w:val="00C56F4F"/>
    <w:rsid w:val="00C5702B"/>
    <w:rsid w:val="00C573B1"/>
    <w:rsid w:val="00C57CB5"/>
    <w:rsid w:val="00C57CF6"/>
    <w:rsid w:val="00C57F90"/>
    <w:rsid w:val="00C6078A"/>
    <w:rsid w:val="00C60A4E"/>
    <w:rsid w:val="00C60CFC"/>
    <w:rsid w:val="00C6136F"/>
    <w:rsid w:val="00C617CE"/>
    <w:rsid w:val="00C61B0D"/>
    <w:rsid w:val="00C62370"/>
    <w:rsid w:val="00C63BAF"/>
    <w:rsid w:val="00C64F32"/>
    <w:rsid w:val="00C65374"/>
    <w:rsid w:val="00C653F9"/>
    <w:rsid w:val="00C65420"/>
    <w:rsid w:val="00C6547F"/>
    <w:rsid w:val="00C654DD"/>
    <w:rsid w:val="00C65A84"/>
    <w:rsid w:val="00C66702"/>
    <w:rsid w:val="00C66A7C"/>
    <w:rsid w:val="00C66BDE"/>
    <w:rsid w:val="00C67842"/>
    <w:rsid w:val="00C67861"/>
    <w:rsid w:val="00C70130"/>
    <w:rsid w:val="00C70768"/>
    <w:rsid w:val="00C71C92"/>
    <w:rsid w:val="00C71D97"/>
    <w:rsid w:val="00C72942"/>
    <w:rsid w:val="00C735D2"/>
    <w:rsid w:val="00C73696"/>
    <w:rsid w:val="00C73A6B"/>
    <w:rsid w:val="00C7430C"/>
    <w:rsid w:val="00C74837"/>
    <w:rsid w:val="00C75A00"/>
    <w:rsid w:val="00C75D28"/>
    <w:rsid w:val="00C7634D"/>
    <w:rsid w:val="00C763AE"/>
    <w:rsid w:val="00C765C6"/>
    <w:rsid w:val="00C770C5"/>
    <w:rsid w:val="00C773AE"/>
    <w:rsid w:val="00C77559"/>
    <w:rsid w:val="00C80384"/>
    <w:rsid w:val="00C80B51"/>
    <w:rsid w:val="00C80D32"/>
    <w:rsid w:val="00C81023"/>
    <w:rsid w:val="00C8165F"/>
    <w:rsid w:val="00C81736"/>
    <w:rsid w:val="00C81F69"/>
    <w:rsid w:val="00C822A5"/>
    <w:rsid w:val="00C82B76"/>
    <w:rsid w:val="00C82BF5"/>
    <w:rsid w:val="00C82F96"/>
    <w:rsid w:val="00C82FE8"/>
    <w:rsid w:val="00C840B4"/>
    <w:rsid w:val="00C8440B"/>
    <w:rsid w:val="00C84410"/>
    <w:rsid w:val="00C84843"/>
    <w:rsid w:val="00C849E5"/>
    <w:rsid w:val="00C84EEB"/>
    <w:rsid w:val="00C854D7"/>
    <w:rsid w:val="00C87C98"/>
    <w:rsid w:val="00C87E03"/>
    <w:rsid w:val="00C90552"/>
    <w:rsid w:val="00C908A8"/>
    <w:rsid w:val="00C90CA5"/>
    <w:rsid w:val="00C910C7"/>
    <w:rsid w:val="00C91FC8"/>
    <w:rsid w:val="00C92496"/>
    <w:rsid w:val="00C92FF1"/>
    <w:rsid w:val="00C934EF"/>
    <w:rsid w:val="00C93D56"/>
    <w:rsid w:val="00C940CB"/>
    <w:rsid w:val="00C944A3"/>
    <w:rsid w:val="00C952D4"/>
    <w:rsid w:val="00C958CC"/>
    <w:rsid w:val="00C96EB4"/>
    <w:rsid w:val="00C9780C"/>
    <w:rsid w:val="00C97908"/>
    <w:rsid w:val="00C97D5B"/>
    <w:rsid w:val="00CA1D6A"/>
    <w:rsid w:val="00CA2195"/>
    <w:rsid w:val="00CA243A"/>
    <w:rsid w:val="00CA36DB"/>
    <w:rsid w:val="00CA54EE"/>
    <w:rsid w:val="00CA5628"/>
    <w:rsid w:val="00CA5822"/>
    <w:rsid w:val="00CA5A3E"/>
    <w:rsid w:val="00CA6635"/>
    <w:rsid w:val="00CA771F"/>
    <w:rsid w:val="00CB0AAF"/>
    <w:rsid w:val="00CB1C61"/>
    <w:rsid w:val="00CB3FAE"/>
    <w:rsid w:val="00CB4062"/>
    <w:rsid w:val="00CB464E"/>
    <w:rsid w:val="00CB4703"/>
    <w:rsid w:val="00CB5335"/>
    <w:rsid w:val="00CB56D1"/>
    <w:rsid w:val="00CB5C91"/>
    <w:rsid w:val="00CB6EA9"/>
    <w:rsid w:val="00CB72E2"/>
    <w:rsid w:val="00CB751D"/>
    <w:rsid w:val="00CB7521"/>
    <w:rsid w:val="00CB759D"/>
    <w:rsid w:val="00CB776F"/>
    <w:rsid w:val="00CB7A5C"/>
    <w:rsid w:val="00CC0096"/>
    <w:rsid w:val="00CC00BD"/>
    <w:rsid w:val="00CC017B"/>
    <w:rsid w:val="00CC1766"/>
    <w:rsid w:val="00CC199A"/>
    <w:rsid w:val="00CC2B7A"/>
    <w:rsid w:val="00CC4B2B"/>
    <w:rsid w:val="00CC578A"/>
    <w:rsid w:val="00CC6328"/>
    <w:rsid w:val="00CC6C54"/>
    <w:rsid w:val="00CC70D6"/>
    <w:rsid w:val="00CC764D"/>
    <w:rsid w:val="00CC781C"/>
    <w:rsid w:val="00CD05B2"/>
    <w:rsid w:val="00CD11E8"/>
    <w:rsid w:val="00CD18BE"/>
    <w:rsid w:val="00CD1AB5"/>
    <w:rsid w:val="00CD2A66"/>
    <w:rsid w:val="00CD2BA8"/>
    <w:rsid w:val="00CD2CCC"/>
    <w:rsid w:val="00CD3A07"/>
    <w:rsid w:val="00CD3CB9"/>
    <w:rsid w:val="00CD445F"/>
    <w:rsid w:val="00CD4A34"/>
    <w:rsid w:val="00CD4E70"/>
    <w:rsid w:val="00CD5AB3"/>
    <w:rsid w:val="00CD5E9F"/>
    <w:rsid w:val="00CD6BEE"/>
    <w:rsid w:val="00CD6EDE"/>
    <w:rsid w:val="00CD724D"/>
    <w:rsid w:val="00CE04BD"/>
    <w:rsid w:val="00CE0E84"/>
    <w:rsid w:val="00CE1B98"/>
    <w:rsid w:val="00CE1EFA"/>
    <w:rsid w:val="00CE1FF8"/>
    <w:rsid w:val="00CE250D"/>
    <w:rsid w:val="00CE2C31"/>
    <w:rsid w:val="00CE3564"/>
    <w:rsid w:val="00CE39D5"/>
    <w:rsid w:val="00CE3B19"/>
    <w:rsid w:val="00CE477F"/>
    <w:rsid w:val="00CE4A61"/>
    <w:rsid w:val="00CE562F"/>
    <w:rsid w:val="00CE5BBA"/>
    <w:rsid w:val="00CE5F7D"/>
    <w:rsid w:val="00CE5FE4"/>
    <w:rsid w:val="00CE6654"/>
    <w:rsid w:val="00CE7E61"/>
    <w:rsid w:val="00CF0319"/>
    <w:rsid w:val="00CF03D8"/>
    <w:rsid w:val="00CF05CC"/>
    <w:rsid w:val="00CF0D82"/>
    <w:rsid w:val="00CF0DF3"/>
    <w:rsid w:val="00CF1BF6"/>
    <w:rsid w:val="00CF2019"/>
    <w:rsid w:val="00CF2265"/>
    <w:rsid w:val="00CF234A"/>
    <w:rsid w:val="00CF2611"/>
    <w:rsid w:val="00CF2B28"/>
    <w:rsid w:val="00CF39D7"/>
    <w:rsid w:val="00CF3DAF"/>
    <w:rsid w:val="00CF4713"/>
    <w:rsid w:val="00CF4A80"/>
    <w:rsid w:val="00CF4F27"/>
    <w:rsid w:val="00CF4F4B"/>
    <w:rsid w:val="00CF52BA"/>
    <w:rsid w:val="00CF57E5"/>
    <w:rsid w:val="00CF60D7"/>
    <w:rsid w:val="00CF77C9"/>
    <w:rsid w:val="00CF7C01"/>
    <w:rsid w:val="00CF7DD5"/>
    <w:rsid w:val="00D00460"/>
    <w:rsid w:val="00D0134F"/>
    <w:rsid w:val="00D0141D"/>
    <w:rsid w:val="00D018F0"/>
    <w:rsid w:val="00D02999"/>
    <w:rsid w:val="00D035D1"/>
    <w:rsid w:val="00D0386A"/>
    <w:rsid w:val="00D03A9D"/>
    <w:rsid w:val="00D040DB"/>
    <w:rsid w:val="00D04806"/>
    <w:rsid w:val="00D0573A"/>
    <w:rsid w:val="00D05922"/>
    <w:rsid w:val="00D07083"/>
    <w:rsid w:val="00D0798D"/>
    <w:rsid w:val="00D07D37"/>
    <w:rsid w:val="00D10148"/>
    <w:rsid w:val="00D103D5"/>
    <w:rsid w:val="00D104B9"/>
    <w:rsid w:val="00D117E5"/>
    <w:rsid w:val="00D119FF"/>
    <w:rsid w:val="00D11B0F"/>
    <w:rsid w:val="00D1244E"/>
    <w:rsid w:val="00D127F4"/>
    <w:rsid w:val="00D129F2"/>
    <w:rsid w:val="00D12D6D"/>
    <w:rsid w:val="00D12F8A"/>
    <w:rsid w:val="00D13073"/>
    <w:rsid w:val="00D13C72"/>
    <w:rsid w:val="00D1595C"/>
    <w:rsid w:val="00D16509"/>
    <w:rsid w:val="00D168AA"/>
    <w:rsid w:val="00D16EC3"/>
    <w:rsid w:val="00D17284"/>
    <w:rsid w:val="00D2019B"/>
    <w:rsid w:val="00D21F8A"/>
    <w:rsid w:val="00D222C7"/>
    <w:rsid w:val="00D22547"/>
    <w:rsid w:val="00D2274A"/>
    <w:rsid w:val="00D22967"/>
    <w:rsid w:val="00D24192"/>
    <w:rsid w:val="00D244F7"/>
    <w:rsid w:val="00D255DA"/>
    <w:rsid w:val="00D25839"/>
    <w:rsid w:val="00D25E85"/>
    <w:rsid w:val="00D2614E"/>
    <w:rsid w:val="00D2622C"/>
    <w:rsid w:val="00D26328"/>
    <w:rsid w:val="00D26737"/>
    <w:rsid w:val="00D268E2"/>
    <w:rsid w:val="00D2692A"/>
    <w:rsid w:val="00D26A32"/>
    <w:rsid w:val="00D26B71"/>
    <w:rsid w:val="00D26C42"/>
    <w:rsid w:val="00D26E0C"/>
    <w:rsid w:val="00D26F61"/>
    <w:rsid w:val="00D27816"/>
    <w:rsid w:val="00D27A7A"/>
    <w:rsid w:val="00D27DCA"/>
    <w:rsid w:val="00D27E97"/>
    <w:rsid w:val="00D302FB"/>
    <w:rsid w:val="00D307B3"/>
    <w:rsid w:val="00D30FED"/>
    <w:rsid w:val="00D31045"/>
    <w:rsid w:val="00D31605"/>
    <w:rsid w:val="00D32197"/>
    <w:rsid w:val="00D32E80"/>
    <w:rsid w:val="00D33651"/>
    <w:rsid w:val="00D33AF2"/>
    <w:rsid w:val="00D34480"/>
    <w:rsid w:val="00D3598E"/>
    <w:rsid w:val="00D35FD8"/>
    <w:rsid w:val="00D3618D"/>
    <w:rsid w:val="00D36B7F"/>
    <w:rsid w:val="00D40009"/>
    <w:rsid w:val="00D405A3"/>
    <w:rsid w:val="00D40DA5"/>
    <w:rsid w:val="00D43C7D"/>
    <w:rsid w:val="00D44466"/>
    <w:rsid w:val="00D446C2"/>
    <w:rsid w:val="00D447DC"/>
    <w:rsid w:val="00D4491A"/>
    <w:rsid w:val="00D44935"/>
    <w:rsid w:val="00D44DCE"/>
    <w:rsid w:val="00D451D7"/>
    <w:rsid w:val="00D466E4"/>
    <w:rsid w:val="00D46C16"/>
    <w:rsid w:val="00D46D8D"/>
    <w:rsid w:val="00D50DCD"/>
    <w:rsid w:val="00D511F6"/>
    <w:rsid w:val="00D512B1"/>
    <w:rsid w:val="00D51356"/>
    <w:rsid w:val="00D5136C"/>
    <w:rsid w:val="00D52902"/>
    <w:rsid w:val="00D5313C"/>
    <w:rsid w:val="00D5334C"/>
    <w:rsid w:val="00D535E2"/>
    <w:rsid w:val="00D54BEB"/>
    <w:rsid w:val="00D54D1E"/>
    <w:rsid w:val="00D566C3"/>
    <w:rsid w:val="00D5677A"/>
    <w:rsid w:val="00D575A5"/>
    <w:rsid w:val="00D604CA"/>
    <w:rsid w:val="00D610BD"/>
    <w:rsid w:val="00D61A71"/>
    <w:rsid w:val="00D6268F"/>
    <w:rsid w:val="00D62B3F"/>
    <w:rsid w:val="00D6408E"/>
    <w:rsid w:val="00D64409"/>
    <w:rsid w:val="00D64472"/>
    <w:rsid w:val="00D646BA"/>
    <w:rsid w:val="00D649DA"/>
    <w:rsid w:val="00D655C9"/>
    <w:rsid w:val="00D66EB2"/>
    <w:rsid w:val="00D71F13"/>
    <w:rsid w:val="00D727DC"/>
    <w:rsid w:val="00D73261"/>
    <w:rsid w:val="00D74247"/>
    <w:rsid w:val="00D74387"/>
    <w:rsid w:val="00D75091"/>
    <w:rsid w:val="00D750CB"/>
    <w:rsid w:val="00D757FD"/>
    <w:rsid w:val="00D759C9"/>
    <w:rsid w:val="00D75BB4"/>
    <w:rsid w:val="00D7621D"/>
    <w:rsid w:val="00D7691F"/>
    <w:rsid w:val="00D7734F"/>
    <w:rsid w:val="00D77BB5"/>
    <w:rsid w:val="00D80371"/>
    <w:rsid w:val="00D8048C"/>
    <w:rsid w:val="00D80A61"/>
    <w:rsid w:val="00D80AA8"/>
    <w:rsid w:val="00D82287"/>
    <w:rsid w:val="00D832A1"/>
    <w:rsid w:val="00D83671"/>
    <w:rsid w:val="00D83AA8"/>
    <w:rsid w:val="00D83E19"/>
    <w:rsid w:val="00D840C7"/>
    <w:rsid w:val="00D841BB"/>
    <w:rsid w:val="00D84CE0"/>
    <w:rsid w:val="00D84DAF"/>
    <w:rsid w:val="00D84EC7"/>
    <w:rsid w:val="00D85CE5"/>
    <w:rsid w:val="00D85DAC"/>
    <w:rsid w:val="00D85EF1"/>
    <w:rsid w:val="00D861C4"/>
    <w:rsid w:val="00D8698B"/>
    <w:rsid w:val="00D86A0C"/>
    <w:rsid w:val="00D86E1B"/>
    <w:rsid w:val="00D86FA6"/>
    <w:rsid w:val="00D87CC2"/>
    <w:rsid w:val="00D90483"/>
    <w:rsid w:val="00D90C5C"/>
    <w:rsid w:val="00D91769"/>
    <w:rsid w:val="00D9203B"/>
    <w:rsid w:val="00D920B6"/>
    <w:rsid w:val="00D92470"/>
    <w:rsid w:val="00D92F26"/>
    <w:rsid w:val="00D93151"/>
    <w:rsid w:val="00D93216"/>
    <w:rsid w:val="00D93DFB"/>
    <w:rsid w:val="00D945AC"/>
    <w:rsid w:val="00D9541A"/>
    <w:rsid w:val="00D95BE3"/>
    <w:rsid w:val="00D95EC7"/>
    <w:rsid w:val="00D96340"/>
    <w:rsid w:val="00D96DD9"/>
    <w:rsid w:val="00D972BC"/>
    <w:rsid w:val="00D97EAF"/>
    <w:rsid w:val="00DA05BE"/>
    <w:rsid w:val="00DA0895"/>
    <w:rsid w:val="00DA13B0"/>
    <w:rsid w:val="00DA21F9"/>
    <w:rsid w:val="00DA253C"/>
    <w:rsid w:val="00DA281D"/>
    <w:rsid w:val="00DA3819"/>
    <w:rsid w:val="00DA3A5A"/>
    <w:rsid w:val="00DA3F08"/>
    <w:rsid w:val="00DA445B"/>
    <w:rsid w:val="00DA4881"/>
    <w:rsid w:val="00DA49BD"/>
    <w:rsid w:val="00DA4ED9"/>
    <w:rsid w:val="00DA4F47"/>
    <w:rsid w:val="00DA5874"/>
    <w:rsid w:val="00DA590C"/>
    <w:rsid w:val="00DA5BE9"/>
    <w:rsid w:val="00DA614D"/>
    <w:rsid w:val="00DA7078"/>
    <w:rsid w:val="00DA73F6"/>
    <w:rsid w:val="00DA758E"/>
    <w:rsid w:val="00DA772D"/>
    <w:rsid w:val="00DB08FD"/>
    <w:rsid w:val="00DB0DA0"/>
    <w:rsid w:val="00DB1046"/>
    <w:rsid w:val="00DB1330"/>
    <w:rsid w:val="00DB24AC"/>
    <w:rsid w:val="00DB26B6"/>
    <w:rsid w:val="00DB2C93"/>
    <w:rsid w:val="00DB327C"/>
    <w:rsid w:val="00DB4772"/>
    <w:rsid w:val="00DB47B5"/>
    <w:rsid w:val="00DB504D"/>
    <w:rsid w:val="00DB545B"/>
    <w:rsid w:val="00DB56A2"/>
    <w:rsid w:val="00DB5714"/>
    <w:rsid w:val="00DB58A0"/>
    <w:rsid w:val="00DB59BD"/>
    <w:rsid w:val="00DB6012"/>
    <w:rsid w:val="00DB6BA9"/>
    <w:rsid w:val="00DB7301"/>
    <w:rsid w:val="00DB7809"/>
    <w:rsid w:val="00DB796C"/>
    <w:rsid w:val="00DB7A50"/>
    <w:rsid w:val="00DC02A5"/>
    <w:rsid w:val="00DC08C3"/>
    <w:rsid w:val="00DC15A4"/>
    <w:rsid w:val="00DC1720"/>
    <w:rsid w:val="00DC17F2"/>
    <w:rsid w:val="00DC1D62"/>
    <w:rsid w:val="00DC1D77"/>
    <w:rsid w:val="00DC2167"/>
    <w:rsid w:val="00DC23D4"/>
    <w:rsid w:val="00DC2D26"/>
    <w:rsid w:val="00DC4DBA"/>
    <w:rsid w:val="00DC4DDC"/>
    <w:rsid w:val="00DC5C51"/>
    <w:rsid w:val="00DC5EF0"/>
    <w:rsid w:val="00DC686A"/>
    <w:rsid w:val="00DC6B1E"/>
    <w:rsid w:val="00DC7D39"/>
    <w:rsid w:val="00DC7EE2"/>
    <w:rsid w:val="00DD022E"/>
    <w:rsid w:val="00DD036F"/>
    <w:rsid w:val="00DD08E9"/>
    <w:rsid w:val="00DD163B"/>
    <w:rsid w:val="00DD1D0A"/>
    <w:rsid w:val="00DD227F"/>
    <w:rsid w:val="00DD2DDF"/>
    <w:rsid w:val="00DD3743"/>
    <w:rsid w:val="00DD3916"/>
    <w:rsid w:val="00DD432F"/>
    <w:rsid w:val="00DD51C0"/>
    <w:rsid w:val="00DD5A11"/>
    <w:rsid w:val="00DD5DDE"/>
    <w:rsid w:val="00DD5E04"/>
    <w:rsid w:val="00DD601C"/>
    <w:rsid w:val="00DD67B7"/>
    <w:rsid w:val="00DD6BA6"/>
    <w:rsid w:val="00DE09F6"/>
    <w:rsid w:val="00DE16FA"/>
    <w:rsid w:val="00DE1BB1"/>
    <w:rsid w:val="00DE1C08"/>
    <w:rsid w:val="00DE23E5"/>
    <w:rsid w:val="00DE2AC7"/>
    <w:rsid w:val="00DE2D6B"/>
    <w:rsid w:val="00DE2FDD"/>
    <w:rsid w:val="00DE30CB"/>
    <w:rsid w:val="00DE33CA"/>
    <w:rsid w:val="00DE3B10"/>
    <w:rsid w:val="00DE3B55"/>
    <w:rsid w:val="00DE4CC0"/>
    <w:rsid w:val="00DE5371"/>
    <w:rsid w:val="00DE5576"/>
    <w:rsid w:val="00DE5608"/>
    <w:rsid w:val="00DE5629"/>
    <w:rsid w:val="00DE5943"/>
    <w:rsid w:val="00DE725E"/>
    <w:rsid w:val="00DE7B1B"/>
    <w:rsid w:val="00DF00B3"/>
    <w:rsid w:val="00DF10C0"/>
    <w:rsid w:val="00DF158E"/>
    <w:rsid w:val="00DF1B9B"/>
    <w:rsid w:val="00DF1F60"/>
    <w:rsid w:val="00DF2634"/>
    <w:rsid w:val="00DF3A1C"/>
    <w:rsid w:val="00DF403E"/>
    <w:rsid w:val="00DF485D"/>
    <w:rsid w:val="00DF48D5"/>
    <w:rsid w:val="00DF4C0A"/>
    <w:rsid w:val="00DF4DA4"/>
    <w:rsid w:val="00DF52F9"/>
    <w:rsid w:val="00DF5B6D"/>
    <w:rsid w:val="00DF5C3A"/>
    <w:rsid w:val="00DF5D8E"/>
    <w:rsid w:val="00DF6434"/>
    <w:rsid w:val="00DF69EB"/>
    <w:rsid w:val="00DF6C95"/>
    <w:rsid w:val="00DF72CF"/>
    <w:rsid w:val="00DF76D4"/>
    <w:rsid w:val="00DF7C61"/>
    <w:rsid w:val="00DF7FBB"/>
    <w:rsid w:val="00E00A30"/>
    <w:rsid w:val="00E00A5A"/>
    <w:rsid w:val="00E0118C"/>
    <w:rsid w:val="00E01981"/>
    <w:rsid w:val="00E01F1D"/>
    <w:rsid w:val="00E024F2"/>
    <w:rsid w:val="00E02EA0"/>
    <w:rsid w:val="00E0364E"/>
    <w:rsid w:val="00E03A53"/>
    <w:rsid w:val="00E044F3"/>
    <w:rsid w:val="00E05890"/>
    <w:rsid w:val="00E05F8A"/>
    <w:rsid w:val="00E05FF3"/>
    <w:rsid w:val="00E0681F"/>
    <w:rsid w:val="00E068B8"/>
    <w:rsid w:val="00E06AFF"/>
    <w:rsid w:val="00E06BB0"/>
    <w:rsid w:val="00E06DCF"/>
    <w:rsid w:val="00E06FE5"/>
    <w:rsid w:val="00E0747A"/>
    <w:rsid w:val="00E10050"/>
    <w:rsid w:val="00E105E5"/>
    <w:rsid w:val="00E10EE1"/>
    <w:rsid w:val="00E1105C"/>
    <w:rsid w:val="00E11176"/>
    <w:rsid w:val="00E114B2"/>
    <w:rsid w:val="00E119B3"/>
    <w:rsid w:val="00E11C72"/>
    <w:rsid w:val="00E12C98"/>
    <w:rsid w:val="00E12CF3"/>
    <w:rsid w:val="00E12D51"/>
    <w:rsid w:val="00E12E12"/>
    <w:rsid w:val="00E132A5"/>
    <w:rsid w:val="00E138B1"/>
    <w:rsid w:val="00E13E18"/>
    <w:rsid w:val="00E150FF"/>
    <w:rsid w:val="00E15599"/>
    <w:rsid w:val="00E15807"/>
    <w:rsid w:val="00E1605A"/>
    <w:rsid w:val="00E161F4"/>
    <w:rsid w:val="00E1636A"/>
    <w:rsid w:val="00E1646B"/>
    <w:rsid w:val="00E16989"/>
    <w:rsid w:val="00E16E65"/>
    <w:rsid w:val="00E16F70"/>
    <w:rsid w:val="00E16F7F"/>
    <w:rsid w:val="00E17A68"/>
    <w:rsid w:val="00E17AFB"/>
    <w:rsid w:val="00E20895"/>
    <w:rsid w:val="00E20E0B"/>
    <w:rsid w:val="00E20E58"/>
    <w:rsid w:val="00E20EB8"/>
    <w:rsid w:val="00E2115F"/>
    <w:rsid w:val="00E21565"/>
    <w:rsid w:val="00E220CF"/>
    <w:rsid w:val="00E228AF"/>
    <w:rsid w:val="00E2290E"/>
    <w:rsid w:val="00E229A2"/>
    <w:rsid w:val="00E234BD"/>
    <w:rsid w:val="00E23537"/>
    <w:rsid w:val="00E23D9F"/>
    <w:rsid w:val="00E242F8"/>
    <w:rsid w:val="00E24EF7"/>
    <w:rsid w:val="00E25574"/>
    <w:rsid w:val="00E25B7D"/>
    <w:rsid w:val="00E25E10"/>
    <w:rsid w:val="00E25E4C"/>
    <w:rsid w:val="00E26DB9"/>
    <w:rsid w:val="00E271EE"/>
    <w:rsid w:val="00E27A5E"/>
    <w:rsid w:val="00E27ADD"/>
    <w:rsid w:val="00E3050C"/>
    <w:rsid w:val="00E310F9"/>
    <w:rsid w:val="00E315F0"/>
    <w:rsid w:val="00E31919"/>
    <w:rsid w:val="00E31CC7"/>
    <w:rsid w:val="00E31CCC"/>
    <w:rsid w:val="00E32248"/>
    <w:rsid w:val="00E32AAB"/>
    <w:rsid w:val="00E332DB"/>
    <w:rsid w:val="00E348E8"/>
    <w:rsid w:val="00E35AFB"/>
    <w:rsid w:val="00E35C2D"/>
    <w:rsid w:val="00E40D19"/>
    <w:rsid w:val="00E41CD1"/>
    <w:rsid w:val="00E4204C"/>
    <w:rsid w:val="00E429F0"/>
    <w:rsid w:val="00E42C33"/>
    <w:rsid w:val="00E42E70"/>
    <w:rsid w:val="00E43038"/>
    <w:rsid w:val="00E44322"/>
    <w:rsid w:val="00E45350"/>
    <w:rsid w:val="00E45374"/>
    <w:rsid w:val="00E45EBF"/>
    <w:rsid w:val="00E46C43"/>
    <w:rsid w:val="00E46F78"/>
    <w:rsid w:val="00E470D1"/>
    <w:rsid w:val="00E4723B"/>
    <w:rsid w:val="00E4735C"/>
    <w:rsid w:val="00E47833"/>
    <w:rsid w:val="00E47C85"/>
    <w:rsid w:val="00E50B20"/>
    <w:rsid w:val="00E50F4A"/>
    <w:rsid w:val="00E5139A"/>
    <w:rsid w:val="00E51445"/>
    <w:rsid w:val="00E51906"/>
    <w:rsid w:val="00E51AD2"/>
    <w:rsid w:val="00E51BEA"/>
    <w:rsid w:val="00E51FE9"/>
    <w:rsid w:val="00E52110"/>
    <w:rsid w:val="00E52291"/>
    <w:rsid w:val="00E52E27"/>
    <w:rsid w:val="00E52E56"/>
    <w:rsid w:val="00E53028"/>
    <w:rsid w:val="00E540F8"/>
    <w:rsid w:val="00E5488C"/>
    <w:rsid w:val="00E54B3E"/>
    <w:rsid w:val="00E54EED"/>
    <w:rsid w:val="00E55A8C"/>
    <w:rsid w:val="00E56763"/>
    <w:rsid w:val="00E570E5"/>
    <w:rsid w:val="00E57808"/>
    <w:rsid w:val="00E60A6C"/>
    <w:rsid w:val="00E60F9B"/>
    <w:rsid w:val="00E61524"/>
    <w:rsid w:val="00E62A20"/>
    <w:rsid w:val="00E636CA"/>
    <w:rsid w:val="00E63ADB"/>
    <w:rsid w:val="00E63C84"/>
    <w:rsid w:val="00E6477C"/>
    <w:rsid w:val="00E648D8"/>
    <w:rsid w:val="00E649EA"/>
    <w:rsid w:val="00E65329"/>
    <w:rsid w:val="00E654EA"/>
    <w:rsid w:val="00E65B65"/>
    <w:rsid w:val="00E66771"/>
    <w:rsid w:val="00E66D5D"/>
    <w:rsid w:val="00E66D7D"/>
    <w:rsid w:val="00E6744A"/>
    <w:rsid w:val="00E67699"/>
    <w:rsid w:val="00E701CD"/>
    <w:rsid w:val="00E70906"/>
    <w:rsid w:val="00E71A1A"/>
    <w:rsid w:val="00E71CF8"/>
    <w:rsid w:val="00E73161"/>
    <w:rsid w:val="00E731A2"/>
    <w:rsid w:val="00E73335"/>
    <w:rsid w:val="00E74878"/>
    <w:rsid w:val="00E74931"/>
    <w:rsid w:val="00E74B34"/>
    <w:rsid w:val="00E7508E"/>
    <w:rsid w:val="00E75371"/>
    <w:rsid w:val="00E7608B"/>
    <w:rsid w:val="00E7643B"/>
    <w:rsid w:val="00E76C97"/>
    <w:rsid w:val="00E774A6"/>
    <w:rsid w:val="00E7784E"/>
    <w:rsid w:val="00E80B52"/>
    <w:rsid w:val="00E81034"/>
    <w:rsid w:val="00E81CB8"/>
    <w:rsid w:val="00E8201C"/>
    <w:rsid w:val="00E823FF"/>
    <w:rsid w:val="00E83256"/>
    <w:rsid w:val="00E83880"/>
    <w:rsid w:val="00E83B67"/>
    <w:rsid w:val="00E83D46"/>
    <w:rsid w:val="00E84069"/>
    <w:rsid w:val="00E848F6"/>
    <w:rsid w:val="00E85053"/>
    <w:rsid w:val="00E8557B"/>
    <w:rsid w:val="00E858CB"/>
    <w:rsid w:val="00E87796"/>
    <w:rsid w:val="00E90256"/>
    <w:rsid w:val="00E908C5"/>
    <w:rsid w:val="00E909D7"/>
    <w:rsid w:val="00E90DE7"/>
    <w:rsid w:val="00E915E7"/>
    <w:rsid w:val="00E91DF1"/>
    <w:rsid w:val="00E9347E"/>
    <w:rsid w:val="00E936DC"/>
    <w:rsid w:val="00E9449A"/>
    <w:rsid w:val="00E9475C"/>
    <w:rsid w:val="00E94E6B"/>
    <w:rsid w:val="00E95C99"/>
    <w:rsid w:val="00E95D51"/>
    <w:rsid w:val="00E96662"/>
    <w:rsid w:val="00E967ED"/>
    <w:rsid w:val="00E96D3A"/>
    <w:rsid w:val="00E975DB"/>
    <w:rsid w:val="00E9768B"/>
    <w:rsid w:val="00E97FFE"/>
    <w:rsid w:val="00EA04E5"/>
    <w:rsid w:val="00EA052E"/>
    <w:rsid w:val="00EA108C"/>
    <w:rsid w:val="00EA132C"/>
    <w:rsid w:val="00EA14BD"/>
    <w:rsid w:val="00EA1BB2"/>
    <w:rsid w:val="00EA1CF1"/>
    <w:rsid w:val="00EA21C1"/>
    <w:rsid w:val="00EA2906"/>
    <w:rsid w:val="00EA3153"/>
    <w:rsid w:val="00EA4028"/>
    <w:rsid w:val="00EA4365"/>
    <w:rsid w:val="00EA44CA"/>
    <w:rsid w:val="00EA4534"/>
    <w:rsid w:val="00EA4D55"/>
    <w:rsid w:val="00EA4E1F"/>
    <w:rsid w:val="00EA4EE8"/>
    <w:rsid w:val="00EA55A2"/>
    <w:rsid w:val="00EA56E4"/>
    <w:rsid w:val="00EA5A11"/>
    <w:rsid w:val="00EA5E23"/>
    <w:rsid w:val="00EA6188"/>
    <w:rsid w:val="00EA6C29"/>
    <w:rsid w:val="00EA7D3F"/>
    <w:rsid w:val="00EB0659"/>
    <w:rsid w:val="00EB102A"/>
    <w:rsid w:val="00EB1DBB"/>
    <w:rsid w:val="00EB2342"/>
    <w:rsid w:val="00EB258B"/>
    <w:rsid w:val="00EB2AC9"/>
    <w:rsid w:val="00EB2D41"/>
    <w:rsid w:val="00EB3DD0"/>
    <w:rsid w:val="00EB3FFF"/>
    <w:rsid w:val="00EB487C"/>
    <w:rsid w:val="00EB4906"/>
    <w:rsid w:val="00EB5C6D"/>
    <w:rsid w:val="00EB61D2"/>
    <w:rsid w:val="00EB66C0"/>
    <w:rsid w:val="00EB68FD"/>
    <w:rsid w:val="00EB6998"/>
    <w:rsid w:val="00EB723E"/>
    <w:rsid w:val="00EB7536"/>
    <w:rsid w:val="00EB7BA5"/>
    <w:rsid w:val="00EC24C7"/>
    <w:rsid w:val="00EC291F"/>
    <w:rsid w:val="00EC2DC4"/>
    <w:rsid w:val="00EC3798"/>
    <w:rsid w:val="00EC3876"/>
    <w:rsid w:val="00EC39DF"/>
    <w:rsid w:val="00EC3FC2"/>
    <w:rsid w:val="00EC4237"/>
    <w:rsid w:val="00EC440E"/>
    <w:rsid w:val="00EC4902"/>
    <w:rsid w:val="00EC4943"/>
    <w:rsid w:val="00EC4A45"/>
    <w:rsid w:val="00EC4FA6"/>
    <w:rsid w:val="00EC59FE"/>
    <w:rsid w:val="00EC5A4C"/>
    <w:rsid w:val="00EC643D"/>
    <w:rsid w:val="00EC6478"/>
    <w:rsid w:val="00EC65CF"/>
    <w:rsid w:val="00EC6742"/>
    <w:rsid w:val="00EC74E4"/>
    <w:rsid w:val="00ED0C57"/>
    <w:rsid w:val="00ED0D79"/>
    <w:rsid w:val="00ED22C9"/>
    <w:rsid w:val="00ED303C"/>
    <w:rsid w:val="00ED38E0"/>
    <w:rsid w:val="00ED392F"/>
    <w:rsid w:val="00ED3A4F"/>
    <w:rsid w:val="00ED3A78"/>
    <w:rsid w:val="00ED4F3A"/>
    <w:rsid w:val="00ED5378"/>
    <w:rsid w:val="00ED5519"/>
    <w:rsid w:val="00ED5677"/>
    <w:rsid w:val="00ED57E7"/>
    <w:rsid w:val="00ED5BEA"/>
    <w:rsid w:val="00ED5EE4"/>
    <w:rsid w:val="00ED5FAD"/>
    <w:rsid w:val="00ED7B9D"/>
    <w:rsid w:val="00ED7F74"/>
    <w:rsid w:val="00EE02D5"/>
    <w:rsid w:val="00EE1082"/>
    <w:rsid w:val="00EE10DC"/>
    <w:rsid w:val="00EE17AF"/>
    <w:rsid w:val="00EE300A"/>
    <w:rsid w:val="00EE3209"/>
    <w:rsid w:val="00EE32EA"/>
    <w:rsid w:val="00EE3325"/>
    <w:rsid w:val="00EE355D"/>
    <w:rsid w:val="00EE4540"/>
    <w:rsid w:val="00EE5673"/>
    <w:rsid w:val="00EE5EF2"/>
    <w:rsid w:val="00EE6522"/>
    <w:rsid w:val="00EE68BC"/>
    <w:rsid w:val="00EE6AA3"/>
    <w:rsid w:val="00EE6B38"/>
    <w:rsid w:val="00EE6C8B"/>
    <w:rsid w:val="00EE7C99"/>
    <w:rsid w:val="00EF06D3"/>
    <w:rsid w:val="00EF0BC3"/>
    <w:rsid w:val="00EF1E14"/>
    <w:rsid w:val="00EF1F27"/>
    <w:rsid w:val="00EF22A0"/>
    <w:rsid w:val="00EF3BDF"/>
    <w:rsid w:val="00EF41F4"/>
    <w:rsid w:val="00EF4677"/>
    <w:rsid w:val="00EF4CED"/>
    <w:rsid w:val="00EF5329"/>
    <w:rsid w:val="00EF56CA"/>
    <w:rsid w:val="00EF5A83"/>
    <w:rsid w:val="00EF7DA9"/>
    <w:rsid w:val="00F01487"/>
    <w:rsid w:val="00F01C89"/>
    <w:rsid w:val="00F02065"/>
    <w:rsid w:val="00F023D8"/>
    <w:rsid w:val="00F02C2F"/>
    <w:rsid w:val="00F03235"/>
    <w:rsid w:val="00F0336F"/>
    <w:rsid w:val="00F0396B"/>
    <w:rsid w:val="00F039F7"/>
    <w:rsid w:val="00F03AFC"/>
    <w:rsid w:val="00F041EB"/>
    <w:rsid w:val="00F0630F"/>
    <w:rsid w:val="00F06775"/>
    <w:rsid w:val="00F06E85"/>
    <w:rsid w:val="00F079FB"/>
    <w:rsid w:val="00F07D4C"/>
    <w:rsid w:val="00F101E3"/>
    <w:rsid w:val="00F10B2B"/>
    <w:rsid w:val="00F114ED"/>
    <w:rsid w:val="00F11554"/>
    <w:rsid w:val="00F116B5"/>
    <w:rsid w:val="00F11F98"/>
    <w:rsid w:val="00F12122"/>
    <w:rsid w:val="00F1359F"/>
    <w:rsid w:val="00F140CD"/>
    <w:rsid w:val="00F147CE"/>
    <w:rsid w:val="00F14D57"/>
    <w:rsid w:val="00F153CE"/>
    <w:rsid w:val="00F15860"/>
    <w:rsid w:val="00F1679F"/>
    <w:rsid w:val="00F167CF"/>
    <w:rsid w:val="00F17321"/>
    <w:rsid w:val="00F17509"/>
    <w:rsid w:val="00F17CF4"/>
    <w:rsid w:val="00F17D95"/>
    <w:rsid w:val="00F202A6"/>
    <w:rsid w:val="00F20710"/>
    <w:rsid w:val="00F20F13"/>
    <w:rsid w:val="00F21393"/>
    <w:rsid w:val="00F22800"/>
    <w:rsid w:val="00F22846"/>
    <w:rsid w:val="00F235FB"/>
    <w:rsid w:val="00F23BB6"/>
    <w:rsid w:val="00F23CAD"/>
    <w:rsid w:val="00F23EB4"/>
    <w:rsid w:val="00F241A8"/>
    <w:rsid w:val="00F24E2E"/>
    <w:rsid w:val="00F25CD7"/>
    <w:rsid w:val="00F2603A"/>
    <w:rsid w:val="00F272C1"/>
    <w:rsid w:val="00F276A6"/>
    <w:rsid w:val="00F27CCE"/>
    <w:rsid w:val="00F300D0"/>
    <w:rsid w:val="00F30F15"/>
    <w:rsid w:val="00F3108E"/>
    <w:rsid w:val="00F3145D"/>
    <w:rsid w:val="00F32450"/>
    <w:rsid w:val="00F33024"/>
    <w:rsid w:val="00F3347A"/>
    <w:rsid w:val="00F35079"/>
    <w:rsid w:val="00F354B9"/>
    <w:rsid w:val="00F35500"/>
    <w:rsid w:val="00F359BE"/>
    <w:rsid w:val="00F35D90"/>
    <w:rsid w:val="00F35FDF"/>
    <w:rsid w:val="00F3633C"/>
    <w:rsid w:val="00F36881"/>
    <w:rsid w:val="00F36CD7"/>
    <w:rsid w:val="00F371BD"/>
    <w:rsid w:val="00F37328"/>
    <w:rsid w:val="00F37CA4"/>
    <w:rsid w:val="00F4128F"/>
    <w:rsid w:val="00F42CDA"/>
    <w:rsid w:val="00F433A8"/>
    <w:rsid w:val="00F437E6"/>
    <w:rsid w:val="00F4560E"/>
    <w:rsid w:val="00F463AD"/>
    <w:rsid w:val="00F466E2"/>
    <w:rsid w:val="00F46938"/>
    <w:rsid w:val="00F47980"/>
    <w:rsid w:val="00F50687"/>
    <w:rsid w:val="00F50A08"/>
    <w:rsid w:val="00F51240"/>
    <w:rsid w:val="00F515A5"/>
    <w:rsid w:val="00F51651"/>
    <w:rsid w:val="00F51BF2"/>
    <w:rsid w:val="00F51E7B"/>
    <w:rsid w:val="00F52829"/>
    <w:rsid w:val="00F53212"/>
    <w:rsid w:val="00F53914"/>
    <w:rsid w:val="00F53F74"/>
    <w:rsid w:val="00F5403A"/>
    <w:rsid w:val="00F5462B"/>
    <w:rsid w:val="00F54BED"/>
    <w:rsid w:val="00F54E1B"/>
    <w:rsid w:val="00F55A72"/>
    <w:rsid w:val="00F55FEB"/>
    <w:rsid w:val="00F56728"/>
    <w:rsid w:val="00F56778"/>
    <w:rsid w:val="00F56ED5"/>
    <w:rsid w:val="00F576B5"/>
    <w:rsid w:val="00F578E2"/>
    <w:rsid w:val="00F60300"/>
    <w:rsid w:val="00F609B8"/>
    <w:rsid w:val="00F6100A"/>
    <w:rsid w:val="00F6291E"/>
    <w:rsid w:val="00F62EDB"/>
    <w:rsid w:val="00F63AE8"/>
    <w:rsid w:val="00F64834"/>
    <w:rsid w:val="00F64856"/>
    <w:rsid w:val="00F64B36"/>
    <w:rsid w:val="00F65618"/>
    <w:rsid w:val="00F658FA"/>
    <w:rsid w:val="00F65D2C"/>
    <w:rsid w:val="00F65DBA"/>
    <w:rsid w:val="00F660AB"/>
    <w:rsid w:val="00F663F9"/>
    <w:rsid w:val="00F666F4"/>
    <w:rsid w:val="00F668ED"/>
    <w:rsid w:val="00F66D84"/>
    <w:rsid w:val="00F674AE"/>
    <w:rsid w:val="00F675B1"/>
    <w:rsid w:val="00F67B9A"/>
    <w:rsid w:val="00F70011"/>
    <w:rsid w:val="00F701AF"/>
    <w:rsid w:val="00F71B1F"/>
    <w:rsid w:val="00F71CC0"/>
    <w:rsid w:val="00F725B9"/>
    <w:rsid w:val="00F72978"/>
    <w:rsid w:val="00F732E2"/>
    <w:rsid w:val="00F74651"/>
    <w:rsid w:val="00F746C2"/>
    <w:rsid w:val="00F74887"/>
    <w:rsid w:val="00F7562F"/>
    <w:rsid w:val="00F757DB"/>
    <w:rsid w:val="00F76325"/>
    <w:rsid w:val="00F76B3E"/>
    <w:rsid w:val="00F76F01"/>
    <w:rsid w:val="00F77E27"/>
    <w:rsid w:val="00F806C7"/>
    <w:rsid w:val="00F81132"/>
    <w:rsid w:val="00F816B5"/>
    <w:rsid w:val="00F81AE7"/>
    <w:rsid w:val="00F81D62"/>
    <w:rsid w:val="00F825EF"/>
    <w:rsid w:val="00F8357F"/>
    <w:rsid w:val="00F83592"/>
    <w:rsid w:val="00F83933"/>
    <w:rsid w:val="00F84198"/>
    <w:rsid w:val="00F8470A"/>
    <w:rsid w:val="00F8547A"/>
    <w:rsid w:val="00F85684"/>
    <w:rsid w:val="00F857C4"/>
    <w:rsid w:val="00F85DC7"/>
    <w:rsid w:val="00F865A8"/>
    <w:rsid w:val="00F87244"/>
    <w:rsid w:val="00F87A67"/>
    <w:rsid w:val="00F9089D"/>
    <w:rsid w:val="00F90DB8"/>
    <w:rsid w:val="00F910FB"/>
    <w:rsid w:val="00F9226B"/>
    <w:rsid w:val="00F923C8"/>
    <w:rsid w:val="00F92F4D"/>
    <w:rsid w:val="00F937D4"/>
    <w:rsid w:val="00F939A4"/>
    <w:rsid w:val="00F93F35"/>
    <w:rsid w:val="00F93F44"/>
    <w:rsid w:val="00F93F46"/>
    <w:rsid w:val="00F9447F"/>
    <w:rsid w:val="00F94884"/>
    <w:rsid w:val="00F95580"/>
    <w:rsid w:val="00F958F8"/>
    <w:rsid w:val="00F95AAC"/>
    <w:rsid w:val="00F960AF"/>
    <w:rsid w:val="00F962C1"/>
    <w:rsid w:val="00F96CD5"/>
    <w:rsid w:val="00FA0707"/>
    <w:rsid w:val="00FA0AD8"/>
    <w:rsid w:val="00FA0D10"/>
    <w:rsid w:val="00FA0E83"/>
    <w:rsid w:val="00FA0F8A"/>
    <w:rsid w:val="00FA0FA9"/>
    <w:rsid w:val="00FA220B"/>
    <w:rsid w:val="00FA373E"/>
    <w:rsid w:val="00FA4D7E"/>
    <w:rsid w:val="00FA5EBF"/>
    <w:rsid w:val="00FA6423"/>
    <w:rsid w:val="00FA6554"/>
    <w:rsid w:val="00FA6853"/>
    <w:rsid w:val="00FA789E"/>
    <w:rsid w:val="00FA7CBE"/>
    <w:rsid w:val="00FB04BB"/>
    <w:rsid w:val="00FB0614"/>
    <w:rsid w:val="00FB0773"/>
    <w:rsid w:val="00FB140D"/>
    <w:rsid w:val="00FB167C"/>
    <w:rsid w:val="00FB19D6"/>
    <w:rsid w:val="00FB1A00"/>
    <w:rsid w:val="00FB1A31"/>
    <w:rsid w:val="00FB225B"/>
    <w:rsid w:val="00FB2313"/>
    <w:rsid w:val="00FB2351"/>
    <w:rsid w:val="00FB2D5C"/>
    <w:rsid w:val="00FB34C0"/>
    <w:rsid w:val="00FB3558"/>
    <w:rsid w:val="00FB3A37"/>
    <w:rsid w:val="00FB42E8"/>
    <w:rsid w:val="00FB43BF"/>
    <w:rsid w:val="00FB4499"/>
    <w:rsid w:val="00FB4C73"/>
    <w:rsid w:val="00FB62AF"/>
    <w:rsid w:val="00FB7487"/>
    <w:rsid w:val="00FB7A1D"/>
    <w:rsid w:val="00FC0EA5"/>
    <w:rsid w:val="00FC1C92"/>
    <w:rsid w:val="00FC2F88"/>
    <w:rsid w:val="00FC32EE"/>
    <w:rsid w:val="00FC5667"/>
    <w:rsid w:val="00FC5711"/>
    <w:rsid w:val="00FC65AC"/>
    <w:rsid w:val="00FC713A"/>
    <w:rsid w:val="00FC79C1"/>
    <w:rsid w:val="00FC7BA6"/>
    <w:rsid w:val="00FC7D53"/>
    <w:rsid w:val="00FD03B8"/>
    <w:rsid w:val="00FD0687"/>
    <w:rsid w:val="00FD0A11"/>
    <w:rsid w:val="00FD0B14"/>
    <w:rsid w:val="00FD0D23"/>
    <w:rsid w:val="00FD15AD"/>
    <w:rsid w:val="00FD161F"/>
    <w:rsid w:val="00FD1A70"/>
    <w:rsid w:val="00FD1E9A"/>
    <w:rsid w:val="00FD205E"/>
    <w:rsid w:val="00FD2831"/>
    <w:rsid w:val="00FD2A5D"/>
    <w:rsid w:val="00FD2D4A"/>
    <w:rsid w:val="00FD3002"/>
    <w:rsid w:val="00FD364B"/>
    <w:rsid w:val="00FD5A46"/>
    <w:rsid w:val="00FD5F7E"/>
    <w:rsid w:val="00FD6540"/>
    <w:rsid w:val="00FD73D0"/>
    <w:rsid w:val="00FD76A6"/>
    <w:rsid w:val="00FD7CAD"/>
    <w:rsid w:val="00FE0125"/>
    <w:rsid w:val="00FE14D3"/>
    <w:rsid w:val="00FE1BB6"/>
    <w:rsid w:val="00FE1FC4"/>
    <w:rsid w:val="00FE329F"/>
    <w:rsid w:val="00FE3BBA"/>
    <w:rsid w:val="00FE498C"/>
    <w:rsid w:val="00FE5653"/>
    <w:rsid w:val="00FE58AA"/>
    <w:rsid w:val="00FE5AD1"/>
    <w:rsid w:val="00FE5E71"/>
    <w:rsid w:val="00FE6B9D"/>
    <w:rsid w:val="00FE7301"/>
    <w:rsid w:val="00FE7341"/>
    <w:rsid w:val="00FE73B8"/>
    <w:rsid w:val="00FE74AB"/>
    <w:rsid w:val="00FE7B4B"/>
    <w:rsid w:val="00FF05C8"/>
    <w:rsid w:val="00FF073B"/>
    <w:rsid w:val="00FF0B8B"/>
    <w:rsid w:val="00FF0C24"/>
    <w:rsid w:val="00FF110A"/>
    <w:rsid w:val="00FF1710"/>
    <w:rsid w:val="00FF1E31"/>
    <w:rsid w:val="00FF250B"/>
    <w:rsid w:val="00FF2985"/>
    <w:rsid w:val="00FF3119"/>
    <w:rsid w:val="00FF3315"/>
    <w:rsid w:val="00FF3663"/>
    <w:rsid w:val="00FF4B15"/>
    <w:rsid w:val="00FF5576"/>
    <w:rsid w:val="00FF5EC2"/>
    <w:rsid w:val="00FF60F5"/>
    <w:rsid w:val="00FF642D"/>
    <w:rsid w:val="00FF6AB4"/>
    <w:rsid w:val="00FF6B13"/>
    <w:rsid w:val="00FF6FBB"/>
    <w:rsid w:val="00FF7D8F"/>
    <w:rsid w:val="00FF7F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D6DD41"/>
  <w15:chartTrackingRefBased/>
  <w15:docId w15:val="{CF478C8F-3253-4F85-BE05-548140DBB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caption" w:qFormat="1"/>
    <w:lsdException w:name="annotation reference" w:uiPriority="99"/>
    <w:lsdException w:name="Title" w:qFormat="1"/>
    <w:lsdException w:name="Subtitle" w:qFormat="1"/>
    <w:lsdException w:name="Body Text 3"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347BD"/>
    <w:pPr>
      <w:spacing w:afterLines="20" w:after="20"/>
    </w:pPr>
    <w:rPr>
      <w:lang w:val="en-GB" w:eastAsia="en-US"/>
    </w:rPr>
  </w:style>
  <w:style w:type="paragraph" w:styleId="1">
    <w:name w:val="heading 1"/>
    <w:basedOn w:val="a"/>
    <w:next w:val="a0"/>
    <w:link w:val="10"/>
    <w:qFormat/>
    <w:rsid w:val="00037F8B"/>
    <w:pPr>
      <w:keepNext/>
      <w:numPr>
        <w:numId w:val="16"/>
      </w:numPr>
      <w:spacing w:before="240" w:after="120"/>
      <w:ind w:right="284"/>
      <w:outlineLvl w:val="0"/>
    </w:pPr>
    <w:rPr>
      <w:b/>
      <w:sz w:val="28"/>
    </w:rPr>
  </w:style>
  <w:style w:type="paragraph" w:styleId="2">
    <w:name w:val="heading 2"/>
    <w:basedOn w:val="a"/>
    <w:next w:val="a0"/>
    <w:link w:val="20"/>
    <w:qFormat/>
    <w:rsid w:val="00037F8B"/>
    <w:pPr>
      <w:keepNext/>
      <w:numPr>
        <w:ilvl w:val="1"/>
        <w:numId w:val="16"/>
      </w:numPr>
      <w:spacing w:before="120" w:after="120"/>
      <w:ind w:right="284"/>
      <w:outlineLvl w:val="1"/>
    </w:pPr>
    <w:rPr>
      <w:b/>
      <w:sz w:val="24"/>
    </w:rPr>
  </w:style>
  <w:style w:type="paragraph" w:styleId="3">
    <w:name w:val="heading 3"/>
    <w:basedOn w:val="a"/>
    <w:next w:val="a0"/>
    <w:autoRedefine/>
    <w:qFormat/>
    <w:rsid w:val="00037F8B"/>
    <w:pPr>
      <w:keepNext/>
      <w:numPr>
        <w:ilvl w:val="2"/>
        <w:numId w:val="16"/>
      </w:numPr>
      <w:spacing w:before="120" w:after="120"/>
      <w:outlineLvl w:val="2"/>
    </w:pPr>
    <w:rPr>
      <w:b/>
      <w:lang w:val="en-US" w:eastAsia="zh-CN"/>
    </w:rPr>
  </w:style>
  <w:style w:type="paragraph" w:styleId="4">
    <w:name w:val="heading 4"/>
    <w:aliases w:val="h4,H4,H41,h41,H42,h42,H43,h43,H411,h411,H421,h421,H44,h44,H412,h412,H422,h422,H431,h431,H45,h45,H413,h413,H423,h423,H432,h432,H46,h46,H47,h47,Memo Heading 4,Memo Heading 5,4H,Heading,4,Memo,5"/>
    <w:basedOn w:val="a"/>
    <w:next w:val="a0"/>
    <w:qFormat/>
    <w:rsid w:val="00CE5BBA"/>
    <w:pPr>
      <w:keepNext/>
      <w:numPr>
        <w:ilvl w:val="3"/>
        <w:numId w:val="16"/>
      </w:numPr>
      <w:spacing w:before="240" w:after="60"/>
      <w:outlineLvl w:val="3"/>
    </w:pPr>
    <w:rPr>
      <w:b/>
      <w:bCs/>
      <w:sz w:val="28"/>
      <w:szCs w:val="28"/>
    </w:rPr>
  </w:style>
  <w:style w:type="paragraph" w:styleId="5">
    <w:name w:val="heading 5"/>
    <w:aliases w:val="h5,Heading5"/>
    <w:basedOn w:val="a"/>
    <w:next w:val="a"/>
    <w:qFormat/>
    <w:rsid w:val="00CE5BBA"/>
    <w:pPr>
      <w:keepNext/>
      <w:numPr>
        <w:ilvl w:val="4"/>
        <w:numId w:val="16"/>
      </w:numPr>
      <w:jc w:val="center"/>
      <w:outlineLvl w:val="4"/>
    </w:pPr>
    <w:rPr>
      <w:rFonts w:ascii="Arial" w:hAnsi="Arial"/>
      <w:b/>
      <w:sz w:val="24"/>
    </w:rPr>
  </w:style>
  <w:style w:type="paragraph" w:styleId="6">
    <w:name w:val="heading 6"/>
    <w:basedOn w:val="a"/>
    <w:next w:val="a"/>
    <w:qFormat/>
    <w:rsid w:val="00CE5BBA"/>
    <w:pPr>
      <w:keepNext/>
      <w:numPr>
        <w:ilvl w:val="5"/>
        <w:numId w:val="16"/>
      </w:numPr>
      <w:outlineLvl w:val="5"/>
    </w:pPr>
    <w:rPr>
      <w:rFonts w:ascii="Arial" w:hAnsi="Arial"/>
      <w:b/>
      <w:color w:val="C0C0C0"/>
      <w:sz w:val="24"/>
    </w:rPr>
  </w:style>
  <w:style w:type="paragraph" w:styleId="7">
    <w:name w:val="heading 7"/>
    <w:basedOn w:val="a"/>
    <w:next w:val="a"/>
    <w:qFormat/>
    <w:rsid w:val="00CE5BBA"/>
    <w:pPr>
      <w:numPr>
        <w:ilvl w:val="6"/>
        <w:numId w:val="16"/>
      </w:numPr>
      <w:spacing w:before="240" w:after="60"/>
      <w:outlineLvl w:val="6"/>
    </w:pPr>
    <w:rPr>
      <w:sz w:val="24"/>
      <w:szCs w:val="24"/>
    </w:rPr>
  </w:style>
  <w:style w:type="paragraph" w:styleId="8">
    <w:name w:val="heading 8"/>
    <w:basedOn w:val="a"/>
    <w:next w:val="a"/>
    <w:qFormat/>
    <w:rsid w:val="00CE5BBA"/>
    <w:pPr>
      <w:numPr>
        <w:ilvl w:val="7"/>
        <w:numId w:val="16"/>
      </w:numPr>
      <w:spacing w:before="240" w:after="60"/>
      <w:outlineLvl w:val="7"/>
    </w:pPr>
    <w:rPr>
      <w:i/>
      <w:iCs/>
      <w:sz w:val="24"/>
      <w:szCs w:val="24"/>
    </w:rPr>
  </w:style>
  <w:style w:type="paragraph" w:styleId="9">
    <w:name w:val="heading 9"/>
    <w:basedOn w:val="a"/>
    <w:next w:val="a"/>
    <w:qFormat/>
    <w:rsid w:val="00CE5BBA"/>
    <w:pPr>
      <w:numPr>
        <w:ilvl w:val="8"/>
        <w:numId w:val="16"/>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paragraph" w:styleId="a6">
    <w:name w:val="footer"/>
    <w:basedOn w:val="a"/>
    <w:pPr>
      <w:tabs>
        <w:tab w:val="center" w:pos="4153"/>
        <w:tab w:val="right" w:pos="8306"/>
      </w:tabs>
    </w:pPr>
  </w:style>
  <w:style w:type="paragraph" w:styleId="a7">
    <w:name w:val="annotation text"/>
    <w:basedOn w:val="a"/>
    <w:link w:val="a8"/>
    <w:pPr>
      <w:tabs>
        <w:tab w:val="left" w:pos="1418"/>
        <w:tab w:val="left" w:pos="4678"/>
        <w:tab w:val="left" w:pos="5954"/>
        <w:tab w:val="left" w:pos="7088"/>
      </w:tabs>
      <w:spacing w:after="240"/>
      <w:jc w:val="both"/>
    </w:pPr>
    <w:rPr>
      <w:rFonts w:ascii="Arial" w:hAnsi="Arial"/>
    </w:rPr>
  </w:style>
  <w:style w:type="character" w:styleId="a9">
    <w:name w:val="page number"/>
    <w:basedOn w:val="a1"/>
  </w:style>
  <w:style w:type="paragraph" w:customStyle="1" w:styleId="B10">
    <w:name w:val="B1"/>
    <w:basedOn w:val="a"/>
    <w:link w:val="B1Char"/>
    <w:pPr>
      <w:ind w:left="567" w:hanging="567"/>
      <w:jc w:val="both"/>
    </w:pPr>
    <w:rPr>
      <w:rFonts w:ascii="Arial" w:hAnsi="Arial"/>
    </w:rPr>
  </w:style>
  <w:style w:type="paragraph" w:customStyle="1" w:styleId="00BodyText">
    <w:name w:val="00 BodyText"/>
    <w:basedOn w:val="a"/>
    <w:pPr>
      <w:spacing w:after="220"/>
    </w:pPr>
    <w:rPr>
      <w:rFonts w:ascii="Arial" w:hAnsi="Arial"/>
      <w:sz w:val="22"/>
      <w:lang w:val="en-US"/>
    </w:rPr>
  </w:style>
  <w:style w:type="paragraph" w:customStyle="1" w:styleId="aa">
    <w:name w:val="??"/>
    <w:pPr>
      <w:widowControl w:val="0"/>
    </w:pPr>
    <w:rPr>
      <w:lang w:eastAsia="en-US"/>
    </w:rPr>
  </w:style>
  <w:style w:type="paragraph" w:customStyle="1" w:styleId="21">
    <w:name w:val="??? 2"/>
    <w:basedOn w:val="aa"/>
    <w:next w:val="aa"/>
    <w:pPr>
      <w:keepNext/>
    </w:pPr>
    <w:rPr>
      <w:rFonts w:ascii="Arial" w:hAnsi="Arial"/>
      <w:b/>
      <w:sz w:val="24"/>
    </w:rPr>
  </w:style>
  <w:style w:type="paragraph" w:styleId="a0">
    <w:name w:val="Body Text"/>
    <w:basedOn w:val="a"/>
    <w:link w:val="ab"/>
    <w:rsid w:val="009C1D1E"/>
    <w:pPr>
      <w:spacing w:after="120"/>
    </w:pPr>
  </w:style>
  <w:style w:type="table" w:styleId="ac">
    <w:name w:val="Table Grid"/>
    <w:basedOn w:val="a2"/>
    <w:uiPriority w:val="59"/>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aliases w:val="cap,cap Char,Caption Char,Caption Char1 Char,cap Char Char1,Caption Char Char1 Char,cap Char2,cap Char2 Char,Ca"/>
    <w:basedOn w:val="a"/>
    <w:next w:val="a"/>
    <w:link w:val="ae"/>
    <w:qFormat/>
    <w:rsid w:val="00B0059F"/>
    <w:rPr>
      <w:b/>
      <w:bCs/>
    </w:rPr>
  </w:style>
  <w:style w:type="paragraph" w:styleId="af">
    <w:name w:val="footnote text"/>
    <w:basedOn w:val="a"/>
    <w:semiHidden/>
    <w:rsid w:val="00237340"/>
  </w:style>
  <w:style w:type="character" w:styleId="af0">
    <w:name w:val="footnote reference"/>
    <w:semiHidden/>
    <w:rsid w:val="00237340"/>
    <w:rPr>
      <w:vertAlign w:val="superscript"/>
    </w:rPr>
  </w:style>
  <w:style w:type="paragraph" w:customStyle="1" w:styleId="EX">
    <w:name w:val="EX"/>
    <w:basedOn w:val="a"/>
    <w:rsid w:val="00D466E4"/>
    <w:pPr>
      <w:keepLines/>
      <w:spacing w:after="180"/>
      <w:ind w:left="1702" w:hanging="1418"/>
    </w:pPr>
  </w:style>
  <w:style w:type="paragraph" w:customStyle="1" w:styleId="CRCoverPage">
    <w:name w:val="CR Cover Page"/>
    <w:rsid w:val="00A578C1"/>
    <w:pPr>
      <w:spacing w:after="120"/>
    </w:pPr>
    <w:rPr>
      <w:rFonts w:ascii="Arial" w:hAnsi="Arial"/>
      <w:lang w:val="en-GB" w:eastAsia="en-US"/>
    </w:rPr>
  </w:style>
  <w:style w:type="paragraph" w:styleId="af1">
    <w:name w:val="Block Text"/>
    <w:basedOn w:val="a"/>
    <w:rsid w:val="009C1154"/>
    <w:pPr>
      <w:spacing w:after="120"/>
      <w:ind w:left="1440" w:right="1440"/>
    </w:pPr>
  </w:style>
  <w:style w:type="character" w:styleId="af2">
    <w:name w:val="Hyperlink"/>
    <w:rsid w:val="00A578C1"/>
    <w:rPr>
      <w:color w:val="0000FF"/>
      <w:u w:val="single"/>
    </w:rPr>
  </w:style>
  <w:style w:type="character" w:styleId="af3">
    <w:name w:val="annotation reference"/>
    <w:uiPriority w:val="99"/>
    <w:rsid w:val="00A578C1"/>
    <w:rPr>
      <w:sz w:val="16"/>
    </w:rPr>
  </w:style>
  <w:style w:type="paragraph" w:customStyle="1" w:styleId="TAC">
    <w:name w:val="TAC"/>
    <w:basedOn w:val="a"/>
    <w:link w:val="TACChar"/>
    <w:qFormat/>
    <w:rsid w:val="0009531F"/>
    <w:pPr>
      <w:keepNext/>
      <w:keepLines/>
      <w:jc w:val="center"/>
    </w:pPr>
    <w:rPr>
      <w:rFonts w:ascii="Arial" w:hAnsi="Arial"/>
      <w:sz w:val="18"/>
    </w:rPr>
  </w:style>
  <w:style w:type="character" w:customStyle="1" w:styleId="TACChar">
    <w:name w:val="TAC Char"/>
    <w:link w:val="TAC"/>
    <w:qFormat/>
    <w:rsid w:val="0009531F"/>
    <w:rPr>
      <w:rFonts w:ascii="Arial" w:hAnsi="Arial"/>
      <w:sz w:val="18"/>
      <w:lang w:val="en-GB" w:eastAsia="en-US"/>
    </w:rPr>
  </w:style>
  <w:style w:type="paragraph" w:styleId="af4">
    <w:name w:val="Document Map"/>
    <w:basedOn w:val="a"/>
    <w:link w:val="af5"/>
    <w:rsid w:val="00DF485D"/>
    <w:rPr>
      <w:rFonts w:ascii="Gulim" w:eastAsia="Gulim"/>
      <w:sz w:val="18"/>
      <w:szCs w:val="18"/>
    </w:rPr>
  </w:style>
  <w:style w:type="character" w:customStyle="1" w:styleId="af5">
    <w:name w:val="文档结构图 字符"/>
    <w:link w:val="af4"/>
    <w:rsid w:val="00DF485D"/>
    <w:rPr>
      <w:rFonts w:ascii="Gulim" w:eastAsia="Gulim"/>
      <w:sz w:val="18"/>
      <w:szCs w:val="18"/>
      <w:lang w:val="en-GB" w:eastAsia="en-US"/>
    </w:rPr>
  </w:style>
  <w:style w:type="character" w:customStyle="1" w:styleId="B1Char">
    <w:name w:val="B1 Char"/>
    <w:link w:val="B10"/>
    <w:rsid w:val="0064159E"/>
    <w:rPr>
      <w:rFonts w:ascii="Arial" w:hAnsi="Arial"/>
      <w:lang w:val="en-GB" w:eastAsia="en-US"/>
    </w:rPr>
  </w:style>
  <w:style w:type="paragraph" w:styleId="11">
    <w:name w:val="index 1"/>
    <w:basedOn w:val="a"/>
    <w:rsid w:val="009D0D10"/>
    <w:pPr>
      <w:keepLines/>
    </w:pPr>
    <w:rPr>
      <w:rFonts w:eastAsia="宋体"/>
    </w:rPr>
  </w:style>
  <w:style w:type="paragraph" w:customStyle="1" w:styleId="af6">
    <w:name w:val="列出段落"/>
    <w:basedOn w:val="a"/>
    <w:uiPriority w:val="34"/>
    <w:qFormat/>
    <w:rsid w:val="003B6669"/>
    <w:pPr>
      <w:widowControl w:val="0"/>
      <w:wordWrap w:val="0"/>
      <w:autoSpaceDE w:val="0"/>
      <w:autoSpaceDN w:val="0"/>
      <w:ind w:leftChars="400" w:left="800"/>
      <w:jc w:val="both"/>
    </w:pPr>
    <w:rPr>
      <w:rFonts w:ascii="Malgun Gothic" w:hAnsi="Malgun Gothic"/>
      <w:kern w:val="2"/>
      <w:szCs w:val="22"/>
      <w:lang w:val="en-US" w:eastAsia="ko-KR"/>
    </w:rPr>
  </w:style>
  <w:style w:type="paragraph" w:customStyle="1" w:styleId="TAH">
    <w:name w:val="TAH"/>
    <w:basedOn w:val="TAC"/>
    <w:link w:val="TAHCar"/>
    <w:qFormat/>
    <w:rsid w:val="00435019"/>
    <w:rPr>
      <w:rFonts w:eastAsia="宋体"/>
      <w:b/>
    </w:rPr>
  </w:style>
  <w:style w:type="paragraph" w:customStyle="1" w:styleId="PaperTableCell">
    <w:name w:val="PaperTableCell"/>
    <w:basedOn w:val="a"/>
    <w:rsid w:val="00435019"/>
    <w:pPr>
      <w:widowControl w:val="0"/>
      <w:jc w:val="both"/>
    </w:pPr>
    <w:rPr>
      <w:rFonts w:eastAsia="宋体"/>
      <w:kern w:val="2"/>
      <w:sz w:val="16"/>
      <w:szCs w:val="24"/>
      <w:lang w:val="en-US"/>
    </w:rPr>
  </w:style>
  <w:style w:type="paragraph" w:customStyle="1" w:styleId="EQ">
    <w:name w:val="EQ"/>
    <w:basedOn w:val="a"/>
    <w:next w:val="a"/>
    <w:link w:val="EQChar"/>
    <w:rsid w:val="00250222"/>
    <w:pPr>
      <w:keepLines/>
      <w:tabs>
        <w:tab w:val="center" w:pos="4536"/>
        <w:tab w:val="right" w:pos="9072"/>
      </w:tabs>
      <w:overflowPunct w:val="0"/>
      <w:autoSpaceDE w:val="0"/>
      <w:autoSpaceDN w:val="0"/>
      <w:adjustRightInd w:val="0"/>
      <w:spacing w:after="180"/>
      <w:textAlignment w:val="baseline"/>
    </w:pPr>
    <w:rPr>
      <w:rFonts w:eastAsia="Times New Roman"/>
      <w:noProof/>
      <w:lang w:eastAsia="ko-KR"/>
    </w:rPr>
  </w:style>
  <w:style w:type="paragraph" w:customStyle="1" w:styleId="50">
    <w:name w:val="目录 5"/>
    <w:basedOn w:val="40"/>
    <w:rsid w:val="00250222"/>
    <w:pPr>
      <w:keepLines/>
      <w:widowControl w:val="0"/>
      <w:tabs>
        <w:tab w:val="right" w:leader="dot" w:pos="9639"/>
      </w:tabs>
      <w:overflowPunct w:val="0"/>
      <w:autoSpaceDE w:val="0"/>
      <w:autoSpaceDN w:val="0"/>
      <w:adjustRightInd w:val="0"/>
      <w:ind w:leftChars="0" w:left="1701" w:right="425" w:hanging="1701"/>
      <w:textAlignment w:val="baseline"/>
    </w:pPr>
    <w:rPr>
      <w:rFonts w:eastAsia="Times New Roman"/>
      <w:noProof/>
      <w:lang w:eastAsia="ko-KR"/>
    </w:rPr>
  </w:style>
  <w:style w:type="paragraph" w:customStyle="1" w:styleId="40">
    <w:name w:val="目录 4"/>
    <w:basedOn w:val="a"/>
    <w:next w:val="a"/>
    <w:autoRedefine/>
    <w:rsid w:val="00250222"/>
    <w:pPr>
      <w:ind w:leftChars="600" w:left="1275"/>
    </w:pPr>
  </w:style>
  <w:style w:type="paragraph" w:styleId="af7">
    <w:name w:val="Normal (Web)"/>
    <w:basedOn w:val="a"/>
    <w:uiPriority w:val="99"/>
    <w:unhideWhenUsed/>
    <w:rsid w:val="00493D2A"/>
    <w:pPr>
      <w:spacing w:before="100" w:beforeAutospacing="1" w:after="100" w:afterAutospacing="1"/>
    </w:pPr>
    <w:rPr>
      <w:rFonts w:ascii="Gulim" w:eastAsia="Gulim" w:hAnsi="Gulim" w:cs="Gulim"/>
      <w:sz w:val="24"/>
      <w:szCs w:val="24"/>
      <w:lang w:val="en-US" w:eastAsia="ko-KR"/>
    </w:rPr>
  </w:style>
  <w:style w:type="paragraph" w:customStyle="1" w:styleId="References">
    <w:name w:val="References"/>
    <w:basedOn w:val="a"/>
    <w:rsid w:val="00F60300"/>
    <w:pPr>
      <w:numPr>
        <w:numId w:val="2"/>
      </w:numPr>
      <w:autoSpaceDE w:val="0"/>
      <w:autoSpaceDN w:val="0"/>
      <w:jc w:val="both"/>
    </w:pPr>
    <w:rPr>
      <w:rFonts w:eastAsia="宋体"/>
      <w:sz w:val="16"/>
      <w:szCs w:val="16"/>
    </w:rPr>
  </w:style>
  <w:style w:type="character" w:customStyle="1" w:styleId="ae">
    <w:name w:val="题注 字符"/>
    <w:aliases w:val="cap 字符,cap Char 字符,Caption Char 字符,Caption Char1 Char 字符,cap Char Char1 字符,Caption Char Char1 Char 字符,cap Char2 字符,cap Char2 Char 字符,Ca 字符"/>
    <w:link w:val="ad"/>
    <w:rsid w:val="00F60300"/>
    <w:rPr>
      <w:b/>
      <w:bCs/>
      <w:lang w:val="en-GB" w:eastAsia="en-US"/>
    </w:rPr>
  </w:style>
  <w:style w:type="paragraph" w:customStyle="1" w:styleId="TH">
    <w:name w:val="TH"/>
    <w:basedOn w:val="a"/>
    <w:link w:val="THChar"/>
    <w:qFormat/>
    <w:rsid w:val="00F60300"/>
    <w:pPr>
      <w:keepNext/>
      <w:keepLines/>
      <w:overflowPunct w:val="0"/>
      <w:autoSpaceDE w:val="0"/>
      <w:autoSpaceDN w:val="0"/>
      <w:adjustRightInd w:val="0"/>
      <w:spacing w:before="60" w:after="180"/>
      <w:jc w:val="center"/>
      <w:textAlignment w:val="baseline"/>
    </w:pPr>
    <w:rPr>
      <w:rFonts w:ascii="Arial" w:eastAsia="Batang" w:hAnsi="Arial"/>
      <w:b/>
      <w:lang w:eastAsia="ja-JP"/>
    </w:rPr>
  </w:style>
  <w:style w:type="character" w:customStyle="1" w:styleId="THChar">
    <w:name w:val="TH Char"/>
    <w:link w:val="TH"/>
    <w:qFormat/>
    <w:rsid w:val="00F60300"/>
    <w:rPr>
      <w:rFonts w:ascii="Arial" w:eastAsia="Batang" w:hAnsi="Arial"/>
      <w:b/>
      <w:lang w:val="en-GB" w:eastAsia="ja-JP"/>
    </w:rPr>
  </w:style>
  <w:style w:type="paragraph" w:styleId="af8">
    <w:name w:val="Balloon Text"/>
    <w:basedOn w:val="a"/>
    <w:link w:val="af9"/>
    <w:rsid w:val="00AB2810"/>
    <w:rPr>
      <w:rFonts w:ascii="Malgun Gothic" w:hAnsi="Malgun Gothic"/>
      <w:sz w:val="18"/>
      <w:szCs w:val="18"/>
    </w:rPr>
  </w:style>
  <w:style w:type="character" w:customStyle="1" w:styleId="af9">
    <w:name w:val="批注框文本 字符"/>
    <w:link w:val="af8"/>
    <w:rsid w:val="00AB2810"/>
    <w:rPr>
      <w:rFonts w:ascii="Malgun Gothic" w:eastAsia="Malgun Gothic" w:hAnsi="Malgun Gothic" w:cs="Times New Roman"/>
      <w:sz w:val="18"/>
      <w:szCs w:val="18"/>
      <w:lang w:val="en-GB" w:eastAsia="en-US"/>
    </w:rPr>
  </w:style>
  <w:style w:type="paragraph" w:customStyle="1" w:styleId="TAN">
    <w:name w:val="TAN"/>
    <w:basedOn w:val="a"/>
    <w:link w:val="TANChar"/>
    <w:rsid w:val="002577B4"/>
    <w:pPr>
      <w:keepNext/>
      <w:keepLines/>
      <w:overflowPunct w:val="0"/>
      <w:autoSpaceDE w:val="0"/>
      <w:autoSpaceDN w:val="0"/>
      <w:adjustRightInd w:val="0"/>
      <w:ind w:left="851" w:hanging="851"/>
      <w:textAlignment w:val="baseline"/>
    </w:pPr>
    <w:rPr>
      <w:rFonts w:ascii="Arial" w:hAnsi="Arial"/>
      <w:sz w:val="18"/>
    </w:rPr>
  </w:style>
  <w:style w:type="character" w:customStyle="1" w:styleId="TANChar">
    <w:name w:val="TAN Char"/>
    <w:link w:val="TAN"/>
    <w:qFormat/>
    <w:rsid w:val="002577B4"/>
    <w:rPr>
      <w:rFonts w:ascii="Arial" w:eastAsia="Malgun Gothic" w:hAnsi="Arial"/>
      <w:sz w:val="18"/>
      <w:lang w:val="en-GB" w:eastAsia="en-US"/>
    </w:rPr>
  </w:style>
  <w:style w:type="character" w:customStyle="1" w:styleId="TAHCar">
    <w:name w:val="TAH Car"/>
    <w:link w:val="TAH"/>
    <w:qFormat/>
    <w:rsid w:val="002577B4"/>
    <w:rPr>
      <w:rFonts w:ascii="Arial" w:eastAsia="宋体" w:hAnsi="Arial"/>
      <w:b/>
      <w:sz w:val="18"/>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B5B04"/>
    <w:pPr>
      <w:keepNext/>
      <w:numPr>
        <w:numId w:val="3"/>
      </w:numPr>
      <w:tabs>
        <w:tab w:val="clear" w:pos="851"/>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customStyle="1" w:styleId="Heading1b">
    <w:name w:val="Heading 1b"/>
    <w:basedOn w:val="1"/>
    <w:rsid w:val="00AB5B04"/>
    <w:pPr>
      <w:keepLines/>
      <w:numPr>
        <w:numId w:val="4"/>
      </w:numPr>
      <w:pBdr>
        <w:top w:val="single" w:sz="12" w:space="3" w:color="auto"/>
      </w:pBdr>
      <w:spacing w:after="180"/>
      <w:ind w:right="0"/>
    </w:pPr>
    <w:rPr>
      <w:rFonts w:eastAsia="宋体"/>
      <w:b w:val="0"/>
      <w:color w:val="0000FF"/>
      <w:kern w:val="2"/>
      <w:sz w:val="36"/>
    </w:rPr>
  </w:style>
  <w:style w:type="paragraph" w:customStyle="1" w:styleId="Reference">
    <w:name w:val="Reference"/>
    <w:basedOn w:val="a"/>
    <w:rsid w:val="00137C10"/>
    <w:pPr>
      <w:keepLines/>
      <w:numPr>
        <w:ilvl w:val="1"/>
        <w:numId w:val="5"/>
      </w:numPr>
      <w:spacing w:after="180"/>
    </w:pPr>
    <w:rPr>
      <w:rFonts w:eastAsia="MS Mincho"/>
    </w:rPr>
  </w:style>
  <w:style w:type="character" w:customStyle="1" w:styleId="ab">
    <w:name w:val="正文文本 字符"/>
    <w:link w:val="a0"/>
    <w:rsid w:val="00880A9C"/>
    <w:rPr>
      <w:lang w:val="en-GB" w:eastAsia="en-US"/>
    </w:rPr>
  </w:style>
  <w:style w:type="paragraph" w:styleId="afa">
    <w:name w:val="annotation subject"/>
    <w:basedOn w:val="a7"/>
    <w:next w:val="a7"/>
    <w:link w:val="afb"/>
    <w:rsid w:val="00A8176F"/>
    <w:pPr>
      <w:tabs>
        <w:tab w:val="clear" w:pos="1418"/>
        <w:tab w:val="clear" w:pos="4678"/>
        <w:tab w:val="clear" w:pos="5954"/>
        <w:tab w:val="clear" w:pos="7088"/>
      </w:tabs>
      <w:spacing w:after="0"/>
      <w:jc w:val="left"/>
    </w:pPr>
    <w:rPr>
      <w:rFonts w:ascii="Times New Roman" w:hAnsi="Times New Roman"/>
      <w:b/>
      <w:bCs/>
    </w:rPr>
  </w:style>
  <w:style w:type="character" w:customStyle="1" w:styleId="a8">
    <w:name w:val="批注文字 字符"/>
    <w:link w:val="a7"/>
    <w:rsid w:val="00A8176F"/>
    <w:rPr>
      <w:rFonts w:ascii="Arial" w:hAnsi="Arial"/>
      <w:lang w:val="en-GB" w:eastAsia="en-US"/>
    </w:rPr>
  </w:style>
  <w:style w:type="character" w:customStyle="1" w:styleId="afb">
    <w:name w:val="批注主题 字符"/>
    <w:link w:val="afa"/>
    <w:rsid w:val="00A8176F"/>
    <w:rPr>
      <w:rFonts w:ascii="Arial" w:hAnsi="Arial"/>
      <w:b/>
      <w:bCs/>
      <w:lang w:val="en-GB" w:eastAsia="en-US"/>
    </w:rPr>
  </w:style>
  <w:style w:type="paragraph" w:customStyle="1" w:styleId="-">
    <w:name w:val="기고리뷰 - 섹션"/>
    <w:basedOn w:val="a"/>
    <w:rsid w:val="002536A3"/>
    <w:pPr>
      <w:numPr>
        <w:numId w:val="6"/>
      </w:numPr>
    </w:pPr>
  </w:style>
  <w:style w:type="character" w:styleId="afc">
    <w:name w:val="Strong"/>
    <w:qFormat/>
    <w:rsid w:val="00586932"/>
    <w:rPr>
      <w:b/>
      <w:bCs/>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4"/>
    <w:rsid w:val="006566B1"/>
    <w:rPr>
      <w:lang w:val="en-GB" w:eastAsia="en-US"/>
    </w:rPr>
  </w:style>
  <w:style w:type="paragraph" w:customStyle="1" w:styleId="TAL">
    <w:name w:val="TAL"/>
    <w:basedOn w:val="a"/>
    <w:link w:val="TALCar"/>
    <w:rsid w:val="00421B48"/>
    <w:pPr>
      <w:keepNext/>
      <w:keepLines/>
      <w:overflowPunct w:val="0"/>
      <w:autoSpaceDE w:val="0"/>
      <w:autoSpaceDN w:val="0"/>
      <w:adjustRightInd w:val="0"/>
      <w:textAlignment w:val="baseline"/>
    </w:pPr>
    <w:rPr>
      <w:rFonts w:ascii="Arial" w:hAnsi="Arial"/>
      <w:sz w:val="18"/>
      <w:szCs w:val="18"/>
      <w:lang w:eastAsia="x-none"/>
    </w:rPr>
  </w:style>
  <w:style w:type="character" w:customStyle="1" w:styleId="TALCar">
    <w:name w:val="TAL Car"/>
    <w:link w:val="TAL"/>
    <w:rsid w:val="00421B48"/>
    <w:rPr>
      <w:rFonts w:ascii="Arial" w:eastAsia="Malgun Gothic" w:hAnsi="Arial"/>
      <w:sz w:val="18"/>
      <w:szCs w:val="18"/>
      <w:lang w:val="en-GB" w:eastAsia="x-none"/>
    </w:rPr>
  </w:style>
  <w:style w:type="paragraph" w:customStyle="1" w:styleId="PL">
    <w:name w:val="PL"/>
    <w:link w:val="PLChar"/>
    <w:qFormat/>
    <w:rsid w:val="00C203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character" w:customStyle="1" w:styleId="PLChar">
    <w:name w:val="PL Char"/>
    <w:link w:val="PL"/>
    <w:qFormat/>
    <w:rsid w:val="00C203BD"/>
    <w:rPr>
      <w:rFonts w:ascii="Courier New" w:eastAsia="Malgun Gothic" w:hAnsi="Courier New"/>
      <w:noProof/>
      <w:sz w:val="16"/>
      <w:lang w:val="en-GB"/>
    </w:rPr>
  </w:style>
  <w:style w:type="paragraph" w:customStyle="1" w:styleId="CharCharCharCharChar">
    <w:name w:val="Char Char Char Char Char"/>
    <w:semiHidden/>
    <w:rsid w:val="00600E7B"/>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20">
    <w:name w:val="B2"/>
    <w:basedOn w:val="22"/>
    <w:link w:val="B2Char"/>
    <w:rsid w:val="00DF00B3"/>
    <w:pPr>
      <w:spacing w:after="180"/>
      <w:ind w:leftChars="0" w:left="851" w:firstLineChars="0" w:hanging="284"/>
      <w:contextualSpacing w:val="0"/>
    </w:pPr>
    <w:rPr>
      <w:rFonts w:eastAsia="宋体"/>
    </w:rPr>
  </w:style>
  <w:style w:type="paragraph" w:styleId="22">
    <w:name w:val="List 2"/>
    <w:basedOn w:val="a"/>
    <w:rsid w:val="00DF00B3"/>
    <w:pPr>
      <w:ind w:leftChars="200" w:left="100" w:hangingChars="200" w:hanging="200"/>
      <w:contextualSpacing/>
    </w:pPr>
  </w:style>
  <w:style w:type="paragraph" w:styleId="afd">
    <w:name w:val="Normal Indent"/>
    <w:basedOn w:val="a"/>
    <w:uiPriority w:val="99"/>
    <w:rsid w:val="00B90B97"/>
    <w:pPr>
      <w:widowControl w:val="0"/>
      <w:ind w:firstLineChars="200" w:firstLine="420"/>
      <w:jc w:val="both"/>
    </w:pPr>
    <w:rPr>
      <w:rFonts w:eastAsia="宋体"/>
      <w:kern w:val="2"/>
      <w:sz w:val="21"/>
      <w:szCs w:val="24"/>
      <w:lang w:val="en-US" w:eastAsia="zh-CN"/>
    </w:rPr>
  </w:style>
  <w:style w:type="paragraph" w:styleId="afe">
    <w:name w:val="Title"/>
    <w:basedOn w:val="a"/>
    <w:next w:val="a"/>
    <w:link w:val="12"/>
    <w:qFormat/>
    <w:rsid w:val="004D7C1C"/>
    <w:pPr>
      <w:widowControl w:val="0"/>
      <w:spacing w:before="240" w:after="60"/>
      <w:jc w:val="center"/>
      <w:outlineLvl w:val="0"/>
    </w:pPr>
    <w:rPr>
      <w:rFonts w:ascii="Cambria" w:eastAsia="宋体" w:hAnsi="Cambria"/>
      <w:b/>
      <w:bCs/>
      <w:kern w:val="2"/>
      <w:sz w:val="32"/>
      <w:szCs w:val="32"/>
      <w:lang w:val="en-US" w:eastAsia="zh-CN"/>
    </w:rPr>
  </w:style>
  <w:style w:type="character" w:customStyle="1" w:styleId="12">
    <w:name w:val="标题 字符1"/>
    <w:link w:val="afe"/>
    <w:rsid w:val="004D7C1C"/>
    <w:rPr>
      <w:rFonts w:ascii="Cambria" w:eastAsia="宋体" w:hAnsi="Cambria"/>
      <w:b/>
      <w:bCs/>
      <w:kern w:val="2"/>
      <w:sz w:val="32"/>
      <w:szCs w:val="32"/>
    </w:rPr>
  </w:style>
  <w:style w:type="paragraph" w:customStyle="1" w:styleId="NO">
    <w:name w:val="NO"/>
    <w:basedOn w:val="a"/>
    <w:link w:val="NOChar"/>
    <w:rsid w:val="00416BFF"/>
    <w:pPr>
      <w:keepLines/>
      <w:overflowPunct w:val="0"/>
      <w:autoSpaceDE w:val="0"/>
      <w:autoSpaceDN w:val="0"/>
      <w:adjustRightInd w:val="0"/>
      <w:spacing w:after="180"/>
      <w:ind w:left="1135" w:hanging="851"/>
      <w:textAlignment w:val="baseline"/>
    </w:pPr>
    <w:rPr>
      <w:rFonts w:eastAsia="Times New Roman"/>
      <w:lang w:eastAsia="x-none"/>
    </w:rPr>
  </w:style>
  <w:style w:type="character" w:customStyle="1" w:styleId="NOChar">
    <w:name w:val="NO Char"/>
    <w:link w:val="NO"/>
    <w:rsid w:val="00416BFF"/>
    <w:rPr>
      <w:rFonts w:eastAsia="Times New Roman"/>
      <w:lang w:val="en-GB" w:eastAsia="x-none"/>
    </w:rPr>
  </w:style>
  <w:style w:type="paragraph" w:customStyle="1" w:styleId="B2">
    <w:name w:val="B2+"/>
    <w:basedOn w:val="B20"/>
    <w:rsid w:val="00BC172E"/>
    <w:pPr>
      <w:numPr>
        <w:numId w:val="7"/>
      </w:numPr>
      <w:overflowPunct w:val="0"/>
      <w:autoSpaceDE w:val="0"/>
      <w:autoSpaceDN w:val="0"/>
      <w:adjustRightInd w:val="0"/>
      <w:textAlignment w:val="baseline"/>
    </w:pPr>
  </w:style>
  <w:style w:type="character" w:customStyle="1" w:styleId="EQChar">
    <w:name w:val="EQ Char"/>
    <w:link w:val="EQ"/>
    <w:qFormat/>
    <w:rsid w:val="002B7465"/>
    <w:rPr>
      <w:rFonts w:eastAsia="Times New Roman"/>
      <w:noProof/>
      <w:lang w:val="en-GB" w:eastAsia="ko-KR"/>
    </w:rPr>
  </w:style>
  <w:style w:type="paragraph" w:customStyle="1" w:styleId="B1">
    <w:name w:val="B1+"/>
    <w:basedOn w:val="B10"/>
    <w:rsid w:val="002E0671"/>
    <w:pPr>
      <w:numPr>
        <w:numId w:val="8"/>
      </w:numPr>
      <w:overflowPunct w:val="0"/>
      <w:autoSpaceDE w:val="0"/>
      <w:autoSpaceDN w:val="0"/>
      <w:adjustRightInd w:val="0"/>
      <w:spacing w:after="180"/>
      <w:jc w:val="left"/>
      <w:textAlignment w:val="baseline"/>
    </w:pPr>
    <w:rPr>
      <w:rFonts w:ascii="Times New Roman" w:eastAsia="宋体" w:hAnsi="Times New Roman"/>
    </w:rPr>
  </w:style>
  <w:style w:type="character" w:customStyle="1" w:styleId="B2Char">
    <w:name w:val="B2 Char"/>
    <w:link w:val="B20"/>
    <w:locked/>
    <w:rsid w:val="008522A4"/>
    <w:rPr>
      <w:rFonts w:eastAsia="宋体"/>
      <w:lang w:val="en-GB" w:eastAsia="en-US"/>
    </w:rPr>
  </w:style>
  <w:style w:type="character" w:customStyle="1" w:styleId="20">
    <w:name w:val="标题 2 字符"/>
    <w:link w:val="2"/>
    <w:rsid w:val="00037F8B"/>
    <w:rPr>
      <w:b/>
      <w:sz w:val="24"/>
      <w:lang w:val="en-GB" w:eastAsia="en-US"/>
    </w:rPr>
  </w:style>
  <w:style w:type="paragraph" w:customStyle="1" w:styleId="EditorsNote">
    <w:name w:val="Editor's Note"/>
    <w:aliases w:val="EN"/>
    <w:basedOn w:val="NO"/>
    <w:link w:val="EditorsNoteChar"/>
    <w:qFormat/>
    <w:rsid w:val="00B3547C"/>
    <w:pPr>
      <w:overflowPunct/>
      <w:autoSpaceDE/>
      <w:autoSpaceDN/>
      <w:adjustRightInd/>
      <w:textAlignment w:val="auto"/>
    </w:pPr>
    <w:rPr>
      <w:rFonts w:eastAsia="Malgun Gothic"/>
      <w:color w:val="FF0000"/>
      <w:lang w:eastAsia="en-US"/>
    </w:rPr>
  </w:style>
  <w:style w:type="character" w:customStyle="1" w:styleId="EditorsNoteChar">
    <w:name w:val="Editor's Note Char"/>
    <w:link w:val="EditorsNote"/>
    <w:rsid w:val="008A51AA"/>
    <w:rPr>
      <w:color w:val="FF0000"/>
      <w:lang w:val="en-GB" w:eastAsia="en-US"/>
    </w:rPr>
  </w:style>
  <w:style w:type="paragraph" w:customStyle="1" w:styleId="tah0">
    <w:name w:val="tah"/>
    <w:basedOn w:val="a"/>
    <w:rsid w:val="00EC3798"/>
    <w:pPr>
      <w:widowControl w:val="0"/>
      <w:spacing w:before="100" w:beforeAutospacing="1" w:after="100" w:afterAutospacing="1"/>
      <w:jc w:val="both"/>
    </w:pPr>
    <w:rPr>
      <w:rFonts w:ascii="Calibri" w:eastAsia="Calibri" w:hAnsi="Calibri"/>
      <w:kern w:val="2"/>
      <w:sz w:val="24"/>
      <w:szCs w:val="24"/>
      <w:lang w:val="en-US" w:eastAsia="zh-CN"/>
    </w:rPr>
  </w:style>
  <w:style w:type="paragraph" w:styleId="30">
    <w:name w:val="Body Text 3"/>
    <w:basedOn w:val="a"/>
    <w:link w:val="31"/>
    <w:uiPriority w:val="99"/>
    <w:unhideWhenUsed/>
    <w:rsid w:val="00990FE6"/>
    <w:pPr>
      <w:spacing w:after="120"/>
    </w:pPr>
    <w:rPr>
      <w:rFonts w:eastAsia="宋体"/>
      <w:sz w:val="16"/>
      <w:szCs w:val="16"/>
    </w:rPr>
  </w:style>
  <w:style w:type="character" w:customStyle="1" w:styleId="31">
    <w:name w:val="正文文本 3 字符"/>
    <w:link w:val="30"/>
    <w:uiPriority w:val="99"/>
    <w:rsid w:val="00990FE6"/>
    <w:rPr>
      <w:rFonts w:eastAsia="宋体"/>
      <w:sz w:val="16"/>
      <w:szCs w:val="16"/>
      <w:lang w:val="en-GB" w:eastAsia="en-US"/>
    </w:rPr>
  </w:style>
  <w:style w:type="character" w:customStyle="1" w:styleId="B1Zchn">
    <w:name w:val="B1 Zchn"/>
    <w:rsid w:val="00990FE6"/>
    <w:rPr>
      <w:rFonts w:eastAsia="Times New Roman"/>
    </w:rPr>
  </w:style>
  <w:style w:type="character" w:customStyle="1" w:styleId="10">
    <w:name w:val="标题 1 字符"/>
    <w:link w:val="1"/>
    <w:rsid w:val="00037F8B"/>
    <w:rPr>
      <w:b/>
      <w:sz w:val="28"/>
      <w:lang w:val="en-GB" w:eastAsia="en-US"/>
    </w:rPr>
  </w:style>
  <w:style w:type="paragraph" w:customStyle="1" w:styleId="TF">
    <w:name w:val="TF"/>
    <w:aliases w:val="left"/>
    <w:basedOn w:val="TH"/>
    <w:link w:val="TFChar"/>
    <w:rsid w:val="00627235"/>
    <w:pPr>
      <w:keepNext w:val="0"/>
      <w:spacing w:before="0" w:after="240"/>
    </w:pPr>
    <w:rPr>
      <w:rFonts w:eastAsia="等线"/>
      <w:lang w:eastAsia="en-GB"/>
    </w:rPr>
  </w:style>
  <w:style w:type="character" w:customStyle="1" w:styleId="TFChar">
    <w:name w:val="TF Char"/>
    <w:link w:val="TF"/>
    <w:rsid w:val="00627235"/>
    <w:rPr>
      <w:rFonts w:ascii="Arial" w:eastAsia="等线" w:hAnsi="Arial"/>
      <w:b/>
      <w:lang w:val="en-GB" w:eastAsia="en-GB"/>
    </w:rPr>
  </w:style>
  <w:style w:type="character" w:customStyle="1" w:styleId="aff">
    <w:name w:val="标题 字符"/>
    <w:rsid w:val="00E16F70"/>
    <w:rPr>
      <w:rFonts w:ascii="Cambria" w:eastAsia="宋体" w:hAnsi="Cambria"/>
      <w:b/>
      <w:bCs/>
      <w:kern w:val="2"/>
      <w:sz w:val="32"/>
      <w:szCs w:val="32"/>
    </w:rPr>
  </w:style>
  <w:style w:type="paragraph" w:customStyle="1" w:styleId="Agreement">
    <w:name w:val="Agreement"/>
    <w:basedOn w:val="a"/>
    <w:next w:val="a"/>
    <w:uiPriority w:val="99"/>
    <w:qFormat/>
    <w:rsid w:val="00D4491A"/>
    <w:pPr>
      <w:numPr>
        <w:numId w:val="9"/>
      </w:numPr>
      <w:spacing w:before="60"/>
    </w:pPr>
    <w:rPr>
      <w:rFonts w:ascii="Arial" w:eastAsia="MS Mincho" w:hAnsi="Arial"/>
      <w:b/>
      <w:szCs w:val="24"/>
      <w:lang w:eastAsia="en-GB"/>
    </w:rPr>
  </w:style>
  <w:style w:type="paragraph" w:styleId="aff0">
    <w:name w:val="List Paragraph"/>
    <w:basedOn w:val="a"/>
    <w:uiPriority w:val="34"/>
    <w:qFormat/>
    <w:rsid w:val="0034230B"/>
    <w:pPr>
      <w:ind w:firstLineChars="200" w:firstLine="420"/>
    </w:pPr>
  </w:style>
  <w:style w:type="character" w:styleId="aff1">
    <w:name w:val="Placeholder Text"/>
    <w:basedOn w:val="a1"/>
    <w:uiPriority w:val="99"/>
    <w:semiHidden/>
    <w:rsid w:val="00647B06"/>
    <w:rPr>
      <w:color w:val="808080"/>
    </w:rPr>
  </w:style>
  <w:style w:type="paragraph" w:customStyle="1" w:styleId="Observation">
    <w:name w:val="Observation"/>
    <w:basedOn w:val="a"/>
    <w:link w:val="Observation0"/>
    <w:qFormat/>
    <w:rsid w:val="008347BD"/>
    <w:pPr>
      <w:tabs>
        <w:tab w:val="left" w:pos="1600"/>
      </w:tabs>
      <w:spacing w:after="120"/>
      <w:ind w:left="800" w:hangingChars="800" w:hanging="800"/>
    </w:pPr>
    <w:rPr>
      <w:b/>
    </w:rPr>
  </w:style>
  <w:style w:type="character" w:customStyle="1" w:styleId="Observation0">
    <w:name w:val="Observation 字符"/>
    <w:basedOn w:val="a1"/>
    <w:link w:val="Observation"/>
    <w:rsid w:val="008347BD"/>
    <w:rPr>
      <w:b/>
      <w:lang w:val="en-GB" w:eastAsia="en-US"/>
    </w:rPr>
  </w:style>
  <w:style w:type="character" w:styleId="aff2">
    <w:name w:val="Unresolved Mention"/>
    <w:basedOn w:val="a1"/>
    <w:uiPriority w:val="99"/>
    <w:semiHidden/>
    <w:unhideWhenUsed/>
    <w:rsid w:val="000A6B3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49524">
      <w:bodyDiv w:val="1"/>
      <w:marLeft w:val="0"/>
      <w:marRight w:val="0"/>
      <w:marTop w:val="0"/>
      <w:marBottom w:val="0"/>
      <w:divBdr>
        <w:top w:val="none" w:sz="0" w:space="0" w:color="auto"/>
        <w:left w:val="none" w:sz="0" w:space="0" w:color="auto"/>
        <w:bottom w:val="none" w:sz="0" w:space="0" w:color="auto"/>
        <w:right w:val="none" w:sz="0" w:space="0" w:color="auto"/>
      </w:divBdr>
    </w:div>
    <w:div w:id="15081316">
      <w:bodyDiv w:val="1"/>
      <w:marLeft w:val="0"/>
      <w:marRight w:val="0"/>
      <w:marTop w:val="0"/>
      <w:marBottom w:val="0"/>
      <w:divBdr>
        <w:top w:val="none" w:sz="0" w:space="0" w:color="auto"/>
        <w:left w:val="none" w:sz="0" w:space="0" w:color="auto"/>
        <w:bottom w:val="none" w:sz="0" w:space="0" w:color="auto"/>
        <w:right w:val="none" w:sz="0" w:space="0" w:color="auto"/>
      </w:divBdr>
    </w:div>
    <w:div w:id="27874044">
      <w:bodyDiv w:val="1"/>
      <w:marLeft w:val="0"/>
      <w:marRight w:val="0"/>
      <w:marTop w:val="0"/>
      <w:marBottom w:val="0"/>
      <w:divBdr>
        <w:top w:val="none" w:sz="0" w:space="0" w:color="auto"/>
        <w:left w:val="none" w:sz="0" w:space="0" w:color="auto"/>
        <w:bottom w:val="none" w:sz="0" w:space="0" w:color="auto"/>
        <w:right w:val="none" w:sz="0" w:space="0" w:color="auto"/>
      </w:divBdr>
      <w:divsChild>
        <w:div w:id="8527541">
          <w:marLeft w:val="1080"/>
          <w:marRight w:val="0"/>
          <w:marTop w:val="100"/>
          <w:marBottom w:val="0"/>
          <w:divBdr>
            <w:top w:val="none" w:sz="0" w:space="0" w:color="auto"/>
            <w:left w:val="none" w:sz="0" w:space="0" w:color="auto"/>
            <w:bottom w:val="none" w:sz="0" w:space="0" w:color="auto"/>
            <w:right w:val="none" w:sz="0" w:space="0" w:color="auto"/>
          </w:divBdr>
        </w:div>
        <w:div w:id="326904058">
          <w:marLeft w:val="1080"/>
          <w:marRight w:val="0"/>
          <w:marTop w:val="100"/>
          <w:marBottom w:val="0"/>
          <w:divBdr>
            <w:top w:val="none" w:sz="0" w:space="0" w:color="auto"/>
            <w:left w:val="none" w:sz="0" w:space="0" w:color="auto"/>
            <w:bottom w:val="none" w:sz="0" w:space="0" w:color="auto"/>
            <w:right w:val="none" w:sz="0" w:space="0" w:color="auto"/>
          </w:divBdr>
        </w:div>
        <w:div w:id="1005546717">
          <w:marLeft w:val="1080"/>
          <w:marRight w:val="0"/>
          <w:marTop w:val="100"/>
          <w:marBottom w:val="0"/>
          <w:divBdr>
            <w:top w:val="none" w:sz="0" w:space="0" w:color="auto"/>
            <w:left w:val="none" w:sz="0" w:space="0" w:color="auto"/>
            <w:bottom w:val="none" w:sz="0" w:space="0" w:color="auto"/>
            <w:right w:val="none" w:sz="0" w:space="0" w:color="auto"/>
          </w:divBdr>
        </w:div>
        <w:div w:id="1140271361">
          <w:marLeft w:val="1080"/>
          <w:marRight w:val="0"/>
          <w:marTop w:val="100"/>
          <w:marBottom w:val="0"/>
          <w:divBdr>
            <w:top w:val="none" w:sz="0" w:space="0" w:color="auto"/>
            <w:left w:val="none" w:sz="0" w:space="0" w:color="auto"/>
            <w:bottom w:val="none" w:sz="0" w:space="0" w:color="auto"/>
            <w:right w:val="none" w:sz="0" w:space="0" w:color="auto"/>
          </w:divBdr>
        </w:div>
      </w:divsChild>
    </w:div>
    <w:div w:id="61948771">
      <w:bodyDiv w:val="1"/>
      <w:marLeft w:val="0"/>
      <w:marRight w:val="0"/>
      <w:marTop w:val="0"/>
      <w:marBottom w:val="0"/>
      <w:divBdr>
        <w:top w:val="none" w:sz="0" w:space="0" w:color="auto"/>
        <w:left w:val="none" w:sz="0" w:space="0" w:color="auto"/>
        <w:bottom w:val="none" w:sz="0" w:space="0" w:color="auto"/>
        <w:right w:val="none" w:sz="0" w:space="0" w:color="auto"/>
      </w:divBdr>
    </w:div>
    <w:div w:id="68819095">
      <w:bodyDiv w:val="1"/>
      <w:marLeft w:val="0"/>
      <w:marRight w:val="0"/>
      <w:marTop w:val="0"/>
      <w:marBottom w:val="0"/>
      <w:divBdr>
        <w:top w:val="none" w:sz="0" w:space="0" w:color="auto"/>
        <w:left w:val="none" w:sz="0" w:space="0" w:color="auto"/>
        <w:bottom w:val="none" w:sz="0" w:space="0" w:color="auto"/>
        <w:right w:val="none" w:sz="0" w:space="0" w:color="auto"/>
      </w:divBdr>
      <w:divsChild>
        <w:div w:id="95449566">
          <w:marLeft w:val="446"/>
          <w:marRight w:val="0"/>
          <w:marTop w:val="0"/>
          <w:marBottom w:val="0"/>
          <w:divBdr>
            <w:top w:val="none" w:sz="0" w:space="0" w:color="auto"/>
            <w:left w:val="none" w:sz="0" w:space="0" w:color="auto"/>
            <w:bottom w:val="none" w:sz="0" w:space="0" w:color="auto"/>
            <w:right w:val="none" w:sz="0" w:space="0" w:color="auto"/>
          </w:divBdr>
        </w:div>
        <w:div w:id="168839986">
          <w:marLeft w:val="1886"/>
          <w:marRight w:val="0"/>
          <w:marTop w:val="0"/>
          <w:marBottom w:val="0"/>
          <w:divBdr>
            <w:top w:val="none" w:sz="0" w:space="0" w:color="auto"/>
            <w:left w:val="none" w:sz="0" w:space="0" w:color="auto"/>
            <w:bottom w:val="none" w:sz="0" w:space="0" w:color="auto"/>
            <w:right w:val="none" w:sz="0" w:space="0" w:color="auto"/>
          </w:divBdr>
        </w:div>
        <w:div w:id="834539112">
          <w:marLeft w:val="446"/>
          <w:marRight w:val="0"/>
          <w:marTop w:val="0"/>
          <w:marBottom w:val="0"/>
          <w:divBdr>
            <w:top w:val="none" w:sz="0" w:space="0" w:color="auto"/>
            <w:left w:val="none" w:sz="0" w:space="0" w:color="auto"/>
            <w:bottom w:val="none" w:sz="0" w:space="0" w:color="auto"/>
            <w:right w:val="none" w:sz="0" w:space="0" w:color="auto"/>
          </w:divBdr>
        </w:div>
        <w:div w:id="1031877979">
          <w:marLeft w:val="1886"/>
          <w:marRight w:val="0"/>
          <w:marTop w:val="0"/>
          <w:marBottom w:val="0"/>
          <w:divBdr>
            <w:top w:val="none" w:sz="0" w:space="0" w:color="auto"/>
            <w:left w:val="none" w:sz="0" w:space="0" w:color="auto"/>
            <w:bottom w:val="none" w:sz="0" w:space="0" w:color="auto"/>
            <w:right w:val="none" w:sz="0" w:space="0" w:color="auto"/>
          </w:divBdr>
        </w:div>
        <w:div w:id="1197893965">
          <w:marLeft w:val="1166"/>
          <w:marRight w:val="0"/>
          <w:marTop w:val="0"/>
          <w:marBottom w:val="0"/>
          <w:divBdr>
            <w:top w:val="none" w:sz="0" w:space="0" w:color="auto"/>
            <w:left w:val="none" w:sz="0" w:space="0" w:color="auto"/>
            <w:bottom w:val="none" w:sz="0" w:space="0" w:color="auto"/>
            <w:right w:val="none" w:sz="0" w:space="0" w:color="auto"/>
          </w:divBdr>
        </w:div>
        <w:div w:id="1707683694">
          <w:marLeft w:val="1166"/>
          <w:marRight w:val="0"/>
          <w:marTop w:val="0"/>
          <w:marBottom w:val="0"/>
          <w:divBdr>
            <w:top w:val="none" w:sz="0" w:space="0" w:color="auto"/>
            <w:left w:val="none" w:sz="0" w:space="0" w:color="auto"/>
            <w:bottom w:val="none" w:sz="0" w:space="0" w:color="auto"/>
            <w:right w:val="none" w:sz="0" w:space="0" w:color="auto"/>
          </w:divBdr>
        </w:div>
        <w:div w:id="1725058808">
          <w:marLeft w:val="1886"/>
          <w:marRight w:val="0"/>
          <w:marTop w:val="0"/>
          <w:marBottom w:val="0"/>
          <w:divBdr>
            <w:top w:val="none" w:sz="0" w:space="0" w:color="auto"/>
            <w:left w:val="none" w:sz="0" w:space="0" w:color="auto"/>
            <w:bottom w:val="none" w:sz="0" w:space="0" w:color="auto"/>
            <w:right w:val="none" w:sz="0" w:space="0" w:color="auto"/>
          </w:divBdr>
        </w:div>
        <w:div w:id="1944145380">
          <w:marLeft w:val="1166"/>
          <w:marRight w:val="0"/>
          <w:marTop w:val="0"/>
          <w:marBottom w:val="0"/>
          <w:divBdr>
            <w:top w:val="none" w:sz="0" w:space="0" w:color="auto"/>
            <w:left w:val="none" w:sz="0" w:space="0" w:color="auto"/>
            <w:bottom w:val="none" w:sz="0" w:space="0" w:color="auto"/>
            <w:right w:val="none" w:sz="0" w:space="0" w:color="auto"/>
          </w:divBdr>
        </w:div>
        <w:div w:id="2127000347">
          <w:marLeft w:val="446"/>
          <w:marRight w:val="0"/>
          <w:marTop w:val="0"/>
          <w:marBottom w:val="0"/>
          <w:divBdr>
            <w:top w:val="none" w:sz="0" w:space="0" w:color="auto"/>
            <w:left w:val="none" w:sz="0" w:space="0" w:color="auto"/>
            <w:bottom w:val="none" w:sz="0" w:space="0" w:color="auto"/>
            <w:right w:val="none" w:sz="0" w:space="0" w:color="auto"/>
          </w:divBdr>
        </w:div>
      </w:divsChild>
    </w:div>
    <w:div w:id="70202373">
      <w:bodyDiv w:val="1"/>
      <w:marLeft w:val="0"/>
      <w:marRight w:val="0"/>
      <w:marTop w:val="0"/>
      <w:marBottom w:val="0"/>
      <w:divBdr>
        <w:top w:val="none" w:sz="0" w:space="0" w:color="auto"/>
        <w:left w:val="none" w:sz="0" w:space="0" w:color="auto"/>
        <w:bottom w:val="none" w:sz="0" w:space="0" w:color="auto"/>
        <w:right w:val="none" w:sz="0" w:space="0" w:color="auto"/>
      </w:divBdr>
    </w:div>
    <w:div w:id="74522388">
      <w:bodyDiv w:val="1"/>
      <w:marLeft w:val="0"/>
      <w:marRight w:val="0"/>
      <w:marTop w:val="0"/>
      <w:marBottom w:val="0"/>
      <w:divBdr>
        <w:top w:val="none" w:sz="0" w:space="0" w:color="auto"/>
        <w:left w:val="none" w:sz="0" w:space="0" w:color="auto"/>
        <w:bottom w:val="none" w:sz="0" w:space="0" w:color="auto"/>
        <w:right w:val="none" w:sz="0" w:space="0" w:color="auto"/>
      </w:divBdr>
    </w:div>
    <w:div w:id="78334502">
      <w:bodyDiv w:val="1"/>
      <w:marLeft w:val="0"/>
      <w:marRight w:val="0"/>
      <w:marTop w:val="0"/>
      <w:marBottom w:val="0"/>
      <w:divBdr>
        <w:top w:val="none" w:sz="0" w:space="0" w:color="auto"/>
        <w:left w:val="none" w:sz="0" w:space="0" w:color="auto"/>
        <w:bottom w:val="none" w:sz="0" w:space="0" w:color="auto"/>
        <w:right w:val="none" w:sz="0" w:space="0" w:color="auto"/>
      </w:divBdr>
    </w:div>
    <w:div w:id="78794829">
      <w:bodyDiv w:val="1"/>
      <w:marLeft w:val="0"/>
      <w:marRight w:val="0"/>
      <w:marTop w:val="0"/>
      <w:marBottom w:val="0"/>
      <w:divBdr>
        <w:top w:val="none" w:sz="0" w:space="0" w:color="auto"/>
        <w:left w:val="none" w:sz="0" w:space="0" w:color="auto"/>
        <w:bottom w:val="none" w:sz="0" w:space="0" w:color="auto"/>
        <w:right w:val="none" w:sz="0" w:space="0" w:color="auto"/>
      </w:divBdr>
    </w:div>
    <w:div w:id="84612824">
      <w:bodyDiv w:val="1"/>
      <w:marLeft w:val="0"/>
      <w:marRight w:val="0"/>
      <w:marTop w:val="0"/>
      <w:marBottom w:val="0"/>
      <w:divBdr>
        <w:top w:val="none" w:sz="0" w:space="0" w:color="auto"/>
        <w:left w:val="none" w:sz="0" w:space="0" w:color="auto"/>
        <w:bottom w:val="none" w:sz="0" w:space="0" w:color="auto"/>
        <w:right w:val="none" w:sz="0" w:space="0" w:color="auto"/>
      </w:divBdr>
    </w:div>
    <w:div w:id="98335994">
      <w:bodyDiv w:val="1"/>
      <w:marLeft w:val="0"/>
      <w:marRight w:val="0"/>
      <w:marTop w:val="0"/>
      <w:marBottom w:val="0"/>
      <w:divBdr>
        <w:top w:val="none" w:sz="0" w:space="0" w:color="auto"/>
        <w:left w:val="none" w:sz="0" w:space="0" w:color="auto"/>
        <w:bottom w:val="none" w:sz="0" w:space="0" w:color="auto"/>
        <w:right w:val="none" w:sz="0" w:space="0" w:color="auto"/>
      </w:divBdr>
      <w:divsChild>
        <w:div w:id="16346824">
          <w:marLeft w:val="1080"/>
          <w:marRight w:val="0"/>
          <w:marTop w:val="100"/>
          <w:marBottom w:val="0"/>
          <w:divBdr>
            <w:top w:val="none" w:sz="0" w:space="0" w:color="auto"/>
            <w:left w:val="none" w:sz="0" w:space="0" w:color="auto"/>
            <w:bottom w:val="none" w:sz="0" w:space="0" w:color="auto"/>
            <w:right w:val="none" w:sz="0" w:space="0" w:color="auto"/>
          </w:divBdr>
        </w:div>
        <w:div w:id="1009790158">
          <w:marLeft w:val="1080"/>
          <w:marRight w:val="0"/>
          <w:marTop w:val="100"/>
          <w:marBottom w:val="0"/>
          <w:divBdr>
            <w:top w:val="none" w:sz="0" w:space="0" w:color="auto"/>
            <w:left w:val="none" w:sz="0" w:space="0" w:color="auto"/>
            <w:bottom w:val="none" w:sz="0" w:space="0" w:color="auto"/>
            <w:right w:val="none" w:sz="0" w:space="0" w:color="auto"/>
          </w:divBdr>
        </w:div>
      </w:divsChild>
    </w:div>
    <w:div w:id="105387502">
      <w:bodyDiv w:val="1"/>
      <w:marLeft w:val="0"/>
      <w:marRight w:val="0"/>
      <w:marTop w:val="0"/>
      <w:marBottom w:val="0"/>
      <w:divBdr>
        <w:top w:val="none" w:sz="0" w:space="0" w:color="auto"/>
        <w:left w:val="none" w:sz="0" w:space="0" w:color="auto"/>
        <w:bottom w:val="none" w:sz="0" w:space="0" w:color="auto"/>
        <w:right w:val="none" w:sz="0" w:space="0" w:color="auto"/>
      </w:divBdr>
    </w:div>
    <w:div w:id="113789756">
      <w:bodyDiv w:val="1"/>
      <w:marLeft w:val="0"/>
      <w:marRight w:val="0"/>
      <w:marTop w:val="0"/>
      <w:marBottom w:val="0"/>
      <w:divBdr>
        <w:top w:val="none" w:sz="0" w:space="0" w:color="auto"/>
        <w:left w:val="none" w:sz="0" w:space="0" w:color="auto"/>
        <w:bottom w:val="none" w:sz="0" w:space="0" w:color="auto"/>
        <w:right w:val="none" w:sz="0" w:space="0" w:color="auto"/>
      </w:divBdr>
    </w:div>
    <w:div w:id="133453948">
      <w:bodyDiv w:val="1"/>
      <w:marLeft w:val="0"/>
      <w:marRight w:val="0"/>
      <w:marTop w:val="0"/>
      <w:marBottom w:val="0"/>
      <w:divBdr>
        <w:top w:val="none" w:sz="0" w:space="0" w:color="auto"/>
        <w:left w:val="none" w:sz="0" w:space="0" w:color="auto"/>
        <w:bottom w:val="none" w:sz="0" w:space="0" w:color="auto"/>
        <w:right w:val="none" w:sz="0" w:space="0" w:color="auto"/>
      </w:divBdr>
    </w:div>
    <w:div w:id="136996907">
      <w:bodyDiv w:val="1"/>
      <w:marLeft w:val="0"/>
      <w:marRight w:val="0"/>
      <w:marTop w:val="0"/>
      <w:marBottom w:val="0"/>
      <w:divBdr>
        <w:top w:val="none" w:sz="0" w:space="0" w:color="auto"/>
        <w:left w:val="none" w:sz="0" w:space="0" w:color="auto"/>
        <w:bottom w:val="none" w:sz="0" w:space="0" w:color="auto"/>
        <w:right w:val="none" w:sz="0" w:space="0" w:color="auto"/>
      </w:divBdr>
    </w:div>
    <w:div w:id="137499744">
      <w:bodyDiv w:val="1"/>
      <w:marLeft w:val="0"/>
      <w:marRight w:val="0"/>
      <w:marTop w:val="0"/>
      <w:marBottom w:val="0"/>
      <w:divBdr>
        <w:top w:val="none" w:sz="0" w:space="0" w:color="auto"/>
        <w:left w:val="none" w:sz="0" w:space="0" w:color="auto"/>
        <w:bottom w:val="none" w:sz="0" w:space="0" w:color="auto"/>
        <w:right w:val="none" w:sz="0" w:space="0" w:color="auto"/>
      </w:divBdr>
    </w:div>
    <w:div w:id="141702527">
      <w:bodyDiv w:val="1"/>
      <w:marLeft w:val="0"/>
      <w:marRight w:val="0"/>
      <w:marTop w:val="0"/>
      <w:marBottom w:val="0"/>
      <w:divBdr>
        <w:top w:val="none" w:sz="0" w:space="0" w:color="auto"/>
        <w:left w:val="none" w:sz="0" w:space="0" w:color="auto"/>
        <w:bottom w:val="none" w:sz="0" w:space="0" w:color="auto"/>
        <w:right w:val="none" w:sz="0" w:space="0" w:color="auto"/>
      </w:divBdr>
    </w:div>
    <w:div w:id="141849607">
      <w:bodyDiv w:val="1"/>
      <w:marLeft w:val="0"/>
      <w:marRight w:val="0"/>
      <w:marTop w:val="0"/>
      <w:marBottom w:val="0"/>
      <w:divBdr>
        <w:top w:val="none" w:sz="0" w:space="0" w:color="auto"/>
        <w:left w:val="none" w:sz="0" w:space="0" w:color="auto"/>
        <w:bottom w:val="none" w:sz="0" w:space="0" w:color="auto"/>
        <w:right w:val="none" w:sz="0" w:space="0" w:color="auto"/>
      </w:divBdr>
      <w:divsChild>
        <w:div w:id="1774326485">
          <w:marLeft w:val="446"/>
          <w:marRight w:val="0"/>
          <w:marTop w:val="0"/>
          <w:marBottom w:val="0"/>
          <w:divBdr>
            <w:top w:val="none" w:sz="0" w:space="0" w:color="auto"/>
            <w:left w:val="none" w:sz="0" w:space="0" w:color="auto"/>
            <w:bottom w:val="none" w:sz="0" w:space="0" w:color="auto"/>
            <w:right w:val="none" w:sz="0" w:space="0" w:color="auto"/>
          </w:divBdr>
        </w:div>
      </w:divsChild>
    </w:div>
    <w:div w:id="149056526">
      <w:bodyDiv w:val="1"/>
      <w:marLeft w:val="0"/>
      <w:marRight w:val="0"/>
      <w:marTop w:val="0"/>
      <w:marBottom w:val="0"/>
      <w:divBdr>
        <w:top w:val="none" w:sz="0" w:space="0" w:color="auto"/>
        <w:left w:val="none" w:sz="0" w:space="0" w:color="auto"/>
        <w:bottom w:val="none" w:sz="0" w:space="0" w:color="auto"/>
        <w:right w:val="none" w:sz="0" w:space="0" w:color="auto"/>
      </w:divBdr>
    </w:div>
    <w:div w:id="149493300">
      <w:bodyDiv w:val="1"/>
      <w:marLeft w:val="0"/>
      <w:marRight w:val="0"/>
      <w:marTop w:val="0"/>
      <w:marBottom w:val="0"/>
      <w:divBdr>
        <w:top w:val="none" w:sz="0" w:space="0" w:color="auto"/>
        <w:left w:val="none" w:sz="0" w:space="0" w:color="auto"/>
        <w:bottom w:val="none" w:sz="0" w:space="0" w:color="auto"/>
        <w:right w:val="none" w:sz="0" w:space="0" w:color="auto"/>
      </w:divBdr>
    </w:div>
    <w:div w:id="159319727">
      <w:bodyDiv w:val="1"/>
      <w:marLeft w:val="0"/>
      <w:marRight w:val="0"/>
      <w:marTop w:val="0"/>
      <w:marBottom w:val="0"/>
      <w:divBdr>
        <w:top w:val="none" w:sz="0" w:space="0" w:color="auto"/>
        <w:left w:val="none" w:sz="0" w:space="0" w:color="auto"/>
        <w:bottom w:val="none" w:sz="0" w:space="0" w:color="auto"/>
        <w:right w:val="none" w:sz="0" w:space="0" w:color="auto"/>
      </w:divBdr>
      <w:divsChild>
        <w:div w:id="21322480">
          <w:marLeft w:val="1800"/>
          <w:marRight w:val="0"/>
          <w:marTop w:val="91"/>
          <w:marBottom w:val="0"/>
          <w:divBdr>
            <w:top w:val="none" w:sz="0" w:space="0" w:color="auto"/>
            <w:left w:val="none" w:sz="0" w:space="0" w:color="auto"/>
            <w:bottom w:val="none" w:sz="0" w:space="0" w:color="auto"/>
            <w:right w:val="none" w:sz="0" w:space="0" w:color="auto"/>
          </w:divBdr>
        </w:div>
        <w:div w:id="69625160">
          <w:marLeft w:val="1800"/>
          <w:marRight w:val="0"/>
          <w:marTop w:val="91"/>
          <w:marBottom w:val="0"/>
          <w:divBdr>
            <w:top w:val="none" w:sz="0" w:space="0" w:color="auto"/>
            <w:left w:val="none" w:sz="0" w:space="0" w:color="auto"/>
            <w:bottom w:val="none" w:sz="0" w:space="0" w:color="auto"/>
            <w:right w:val="none" w:sz="0" w:space="0" w:color="auto"/>
          </w:divBdr>
        </w:div>
        <w:div w:id="1052267021">
          <w:marLeft w:val="1166"/>
          <w:marRight w:val="0"/>
          <w:marTop w:val="106"/>
          <w:marBottom w:val="0"/>
          <w:divBdr>
            <w:top w:val="none" w:sz="0" w:space="0" w:color="auto"/>
            <w:left w:val="none" w:sz="0" w:space="0" w:color="auto"/>
            <w:bottom w:val="none" w:sz="0" w:space="0" w:color="auto"/>
            <w:right w:val="none" w:sz="0" w:space="0" w:color="auto"/>
          </w:divBdr>
        </w:div>
        <w:div w:id="1549995800">
          <w:marLeft w:val="1800"/>
          <w:marRight w:val="0"/>
          <w:marTop w:val="91"/>
          <w:marBottom w:val="0"/>
          <w:divBdr>
            <w:top w:val="none" w:sz="0" w:space="0" w:color="auto"/>
            <w:left w:val="none" w:sz="0" w:space="0" w:color="auto"/>
            <w:bottom w:val="none" w:sz="0" w:space="0" w:color="auto"/>
            <w:right w:val="none" w:sz="0" w:space="0" w:color="auto"/>
          </w:divBdr>
        </w:div>
      </w:divsChild>
    </w:div>
    <w:div w:id="175192598">
      <w:bodyDiv w:val="1"/>
      <w:marLeft w:val="0"/>
      <w:marRight w:val="0"/>
      <w:marTop w:val="0"/>
      <w:marBottom w:val="0"/>
      <w:divBdr>
        <w:top w:val="none" w:sz="0" w:space="0" w:color="auto"/>
        <w:left w:val="none" w:sz="0" w:space="0" w:color="auto"/>
        <w:bottom w:val="none" w:sz="0" w:space="0" w:color="auto"/>
        <w:right w:val="none" w:sz="0" w:space="0" w:color="auto"/>
      </w:divBdr>
    </w:div>
    <w:div w:id="206071773">
      <w:bodyDiv w:val="1"/>
      <w:marLeft w:val="0"/>
      <w:marRight w:val="0"/>
      <w:marTop w:val="0"/>
      <w:marBottom w:val="0"/>
      <w:divBdr>
        <w:top w:val="none" w:sz="0" w:space="0" w:color="auto"/>
        <w:left w:val="none" w:sz="0" w:space="0" w:color="auto"/>
        <w:bottom w:val="none" w:sz="0" w:space="0" w:color="auto"/>
        <w:right w:val="none" w:sz="0" w:space="0" w:color="auto"/>
      </w:divBdr>
    </w:div>
    <w:div w:id="227766785">
      <w:bodyDiv w:val="1"/>
      <w:marLeft w:val="0"/>
      <w:marRight w:val="0"/>
      <w:marTop w:val="0"/>
      <w:marBottom w:val="0"/>
      <w:divBdr>
        <w:top w:val="none" w:sz="0" w:space="0" w:color="auto"/>
        <w:left w:val="none" w:sz="0" w:space="0" w:color="auto"/>
        <w:bottom w:val="none" w:sz="0" w:space="0" w:color="auto"/>
        <w:right w:val="none" w:sz="0" w:space="0" w:color="auto"/>
      </w:divBdr>
    </w:div>
    <w:div w:id="235559104">
      <w:bodyDiv w:val="1"/>
      <w:marLeft w:val="0"/>
      <w:marRight w:val="0"/>
      <w:marTop w:val="0"/>
      <w:marBottom w:val="0"/>
      <w:divBdr>
        <w:top w:val="none" w:sz="0" w:space="0" w:color="auto"/>
        <w:left w:val="none" w:sz="0" w:space="0" w:color="auto"/>
        <w:bottom w:val="none" w:sz="0" w:space="0" w:color="auto"/>
        <w:right w:val="none" w:sz="0" w:space="0" w:color="auto"/>
      </w:divBdr>
    </w:div>
    <w:div w:id="249772843">
      <w:bodyDiv w:val="1"/>
      <w:marLeft w:val="0"/>
      <w:marRight w:val="0"/>
      <w:marTop w:val="0"/>
      <w:marBottom w:val="0"/>
      <w:divBdr>
        <w:top w:val="none" w:sz="0" w:space="0" w:color="auto"/>
        <w:left w:val="none" w:sz="0" w:space="0" w:color="auto"/>
        <w:bottom w:val="none" w:sz="0" w:space="0" w:color="auto"/>
        <w:right w:val="none" w:sz="0" w:space="0" w:color="auto"/>
      </w:divBdr>
    </w:div>
    <w:div w:id="251281757">
      <w:bodyDiv w:val="1"/>
      <w:marLeft w:val="0"/>
      <w:marRight w:val="0"/>
      <w:marTop w:val="0"/>
      <w:marBottom w:val="0"/>
      <w:divBdr>
        <w:top w:val="none" w:sz="0" w:space="0" w:color="auto"/>
        <w:left w:val="none" w:sz="0" w:space="0" w:color="auto"/>
        <w:bottom w:val="none" w:sz="0" w:space="0" w:color="auto"/>
        <w:right w:val="none" w:sz="0" w:space="0" w:color="auto"/>
      </w:divBdr>
    </w:div>
    <w:div w:id="253519947">
      <w:bodyDiv w:val="1"/>
      <w:marLeft w:val="0"/>
      <w:marRight w:val="0"/>
      <w:marTop w:val="0"/>
      <w:marBottom w:val="0"/>
      <w:divBdr>
        <w:top w:val="none" w:sz="0" w:space="0" w:color="auto"/>
        <w:left w:val="none" w:sz="0" w:space="0" w:color="auto"/>
        <w:bottom w:val="none" w:sz="0" w:space="0" w:color="auto"/>
        <w:right w:val="none" w:sz="0" w:space="0" w:color="auto"/>
      </w:divBdr>
      <w:divsChild>
        <w:div w:id="517088309">
          <w:marLeft w:val="1080"/>
          <w:marRight w:val="0"/>
          <w:marTop w:val="100"/>
          <w:marBottom w:val="0"/>
          <w:divBdr>
            <w:top w:val="none" w:sz="0" w:space="0" w:color="auto"/>
            <w:left w:val="none" w:sz="0" w:space="0" w:color="auto"/>
            <w:bottom w:val="none" w:sz="0" w:space="0" w:color="auto"/>
            <w:right w:val="none" w:sz="0" w:space="0" w:color="auto"/>
          </w:divBdr>
        </w:div>
        <w:div w:id="1007830108">
          <w:marLeft w:val="1080"/>
          <w:marRight w:val="0"/>
          <w:marTop w:val="100"/>
          <w:marBottom w:val="0"/>
          <w:divBdr>
            <w:top w:val="none" w:sz="0" w:space="0" w:color="auto"/>
            <w:left w:val="none" w:sz="0" w:space="0" w:color="auto"/>
            <w:bottom w:val="none" w:sz="0" w:space="0" w:color="auto"/>
            <w:right w:val="none" w:sz="0" w:space="0" w:color="auto"/>
          </w:divBdr>
        </w:div>
        <w:div w:id="1045255901">
          <w:marLeft w:val="1080"/>
          <w:marRight w:val="0"/>
          <w:marTop w:val="100"/>
          <w:marBottom w:val="0"/>
          <w:divBdr>
            <w:top w:val="none" w:sz="0" w:space="0" w:color="auto"/>
            <w:left w:val="none" w:sz="0" w:space="0" w:color="auto"/>
            <w:bottom w:val="none" w:sz="0" w:space="0" w:color="auto"/>
            <w:right w:val="none" w:sz="0" w:space="0" w:color="auto"/>
          </w:divBdr>
        </w:div>
        <w:div w:id="1733428451">
          <w:marLeft w:val="1080"/>
          <w:marRight w:val="0"/>
          <w:marTop w:val="100"/>
          <w:marBottom w:val="0"/>
          <w:divBdr>
            <w:top w:val="none" w:sz="0" w:space="0" w:color="auto"/>
            <w:left w:val="none" w:sz="0" w:space="0" w:color="auto"/>
            <w:bottom w:val="none" w:sz="0" w:space="0" w:color="auto"/>
            <w:right w:val="none" w:sz="0" w:space="0" w:color="auto"/>
          </w:divBdr>
        </w:div>
      </w:divsChild>
    </w:div>
    <w:div w:id="255602731">
      <w:bodyDiv w:val="1"/>
      <w:marLeft w:val="0"/>
      <w:marRight w:val="0"/>
      <w:marTop w:val="0"/>
      <w:marBottom w:val="0"/>
      <w:divBdr>
        <w:top w:val="none" w:sz="0" w:space="0" w:color="auto"/>
        <w:left w:val="none" w:sz="0" w:space="0" w:color="auto"/>
        <w:bottom w:val="none" w:sz="0" w:space="0" w:color="auto"/>
        <w:right w:val="none" w:sz="0" w:space="0" w:color="auto"/>
      </w:divBdr>
      <w:divsChild>
        <w:div w:id="40132923">
          <w:marLeft w:val="547"/>
          <w:marRight w:val="0"/>
          <w:marTop w:val="62"/>
          <w:marBottom w:val="0"/>
          <w:divBdr>
            <w:top w:val="none" w:sz="0" w:space="0" w:color="auto"/>
            <w:left w:val="none" w:sz="0" w:space="0" w:color="auto"/>
            <w:bottom w:val="none" w:sz="0" w:space="0" w:color="auto"/>
            <w:right w:val="none" w:sz="0" w:space="0" w:color="auto"/>
          </w:divBdr>
        </w:div>
        <w:div w:id="80954432">
          <w:marLeft w:val="547"/>
          <w:marRight w:val="0"/>
          <w:marTop w:val="62"/>
          <w:marBottom w:val="0"/>
          <w:divBdr>
            <w:top w:val="none" w:sz="0" w:space="0" w:color="auto"/>
            <w:left w:val="none" w:sz="0" w:space="0" w:color="auto"/>
            <w:bottom w:val="none" w:sz="0" w:space="0" w:color="auto"/>
            <w:right w:val="none" w:sz="0" w:space="0" w:color="auto"/>
          </w:divBdr>
        </w:div>
        <w:div w:id="759760652">
          <w:marLeft w:val="1166"/>
          <w:marRight w:val="0"/>
          <w:marTop w:val="53"/>
          <w:marBottom w:val="0"/>
          <w:divBdr>
            <w:top w:val="none" w:sz="0" w:space="0" w:color="auto"/>
            <w:left w:val="none" w:sz="0" w:space="0" w:color="auto"/>
            <w:bottom w:val="none" w:sz="0" w:space="0" w:color="auto"/>
            <w:right w:val="none" w:sz="0" w:space="0" w:color="auto"/>
          </w:divBdr>
        </w:div>
        <w:div w:id="796606487">
          <w:marLeft w:val="1166"/>
          <w:marRight w:val="0"/>
          <w:marTop w:val="53"/>
          <w:marBottom w:val="0"/>
          <w:divBdr>
            <w:top w:val="none" w:sz="0" w:space="0" w:color="auto"/>
            <w:left w:val="none" w:sz="0" w:space="0" w:color="auto"/>
            <w:bottom w:val="none" w:sz="0" w:space="0" w:color="auto"/>
            <w:right w:val="none" w:sz="0" w:space="0" w:color="auto"/>
          </w:divBdr>
        </w:div>
        <w:div w:id="927734175">
          <w:marLeft w:val="1166"/>
          <w:marRight w:val="0"/>
          <w:marTop w:val="53"/>
          <w:marBottom w:val="0"/>
          <w:divBdr>
            <w:top w:val="none" w:sz="0" w:space="0" w:color="auto"/>
            <w:left w:val="none" w:sz="0" w:space="0" w:color="auto"/>
            <w:bottom w:val="none" w:sz="0" w:space="0" w:color="auto"/>
            <w:right w:val="none" w:sz="0" w:space="0" w:color="auto"/>
          </w:divBdr>
        </w:div>
        <w:div w:id="1146511908">
          <w:marLeft w:val="1166"/>
          <w:marRight w:val="0"/>
          <w:marTop w:val="53"/>
          <w:marBottom w:val="0"/>
          <w:divBdr>
            <w:top w:val="none" w:sz="0" w:space="0" w:color="auto"/>
            <w:left w:val="none" w:sz="0" w:space="0" w:color="auto"/>
            <w:bottom w:val="none" w:sz="0" w:space="0" w:color="auto"/>
            <w:right w:val="none" w:sz="0" w:space="0" w:color="auto"/>
          </w:divBdr>
        </w:div>
        <w:div w:id="1149400304">
          <w:marLeft w:val="547"/>
          <w:marRight w:val="0"/>
          <w:marTop w:val="62"/>
          <w:marBottom w:val="0"/>
          <w:divBdr>
            <w:top w:val="none" w:sz="0" w:space="0" w:color="auto"/>
            <w:left w:val="none" w:sz="0" w:space="0" w:color="auto"/>
            <w:bottom w:val="none" w:sz="0" w:space="0" w:color="auto"/>
            <w:right w:val="none" w:sz="0" w:space="0" w:color="auto"/>
          </w:divBdr>
        </w:div>
        <w:div w:id="1487817971">
          <w:marLeft w:val="1166"/>
          <w:marRight w:val="0"/>
          <w:marTop w:val="53"/>
          <w:marBottom w:val="0"/>
          <w:divBdr>
            <w:top w:val="none" w:sz="0" w:space="0" w:color="auto"/>
            <w:left w:val="none" w:sz="0" w:space="0" w:color="auto"/>
            <w:bottom w:val="none" w:sz="0" w:space="0" w:color="auto"/>
            <w:right w:val="none" w:sz="0" w:space="0" w:color="auto"/>
          </w:divBdr>
        </w:div>
        <w:div w:id="1647079616">
          <w:marLeft w:val="547"/>
          <w:marRight w:val="0"/>
          <w:marTop w:val="62"/>
          <w:marBottom w:val="0"/>
          <w:divBdr>
            <w:top w:val="none" w:sz="0" w:space="0" w:color="auto"/>
            <w:left w:val="none" w:sz="0" w:space="0" w:color="auto"/>
            <w:bottom w:val="none" w:sz="0" w:space="0" w:color="auto"/>
            <w:right w:val="none" w:sz="0" w:space="0" w:color="auto"/>
          </w:divBdr>
        </w:div>
        <w:div w:id="1693145976">
          <w:marLeft w:val="1166"/>
          <w:marRight w:val="0"/>
          <w:marTop w:val="53"/>
          <w:marBottom w:val="0"/>
          <w:divBdr>
            <w:top w:val="none" w:sz="0" w:space="0" w:color="auto"/>
            <w:left w:val="none" w:sz="0" w:space="0" w:color="auto"/>
            <w:bottom w:val="none" w:sz="0" w:space="0" w:color="auto"/>
            <w:right w:val="none" w:sz="0" w:space="0" w:color="auto"/>
          </w:divBdr>
        </w:div>
        <w:div w:id="1799760832">
          <w:marLeft w:val="547"/>
          <w:marRight w:val="0"/>
          <w:marTop w:val="62"/>
          <w:marBottom w:val="0"/>
          <w:divBdr>
            <w:top w:val="none" w:sz="0" w:space="0" w:color="auto"/>
            <w:left w:val="none" w:sz="0" w:space="0" w:color="auto"/>
            <w:bottom w:val="none" w:sz="0" w:space="0" w:color="auto"/>
            <w:right w:val="none" w:sz="0" w:space="0" w:color="auto"/>
          </w:divBdr>
        </w:div>
        <w:div w:id="2116559177">
          <w:marLeft w:val="1166"/>
          <w:marRight w:val="0"/>
          <w:marTop w:val="53"/>
          <w:marBottom w:val="0"/>
          <w:divBdr>
            <w:top w:val="none" w:sz="0" w:space="0" w:color="auto"/>
            <w:left w:val="none" w:sz="0" w:space="0" w:color="auto"/>
            <w:bottom w:val="none" w:sz="0" w:space="0" w:color="auto"/>
            <w:right w:val="none" w:sz="0" w:space="0" w:color="auto"/>
          </w:divBdr>
        </w:div>
      </w:divsChild>
    </w:div>
    <w:div w:id="258831608">
      <w:bodyDiv w:val="1"/>
      <w:marLeft w:val="0"/>
      <w:marRight w:val="0"/>
      <w:marTop w:val="0"/>
      <w:marBottom w:val="0"/>
      <w:divBdr>
        <w:top w:val="none" w:sz="0" w:space="0" w:color="auto"/>
        <w:left w:val="none" w:sz="0" w:space="0" w:color="auto"/>
        <w:bottom w:val="none" w:sz="0" w:space="0" w:color="auto"/>
        <w:right w:val="none" w:sz="0" w:space="0" w:color="auto"/>
      </w:divBdr>
    </w:div>
    <w:div w:id="274678914">
      <w:bodyDiv w:val="1"/>
      <w:marLeft w:val="0"/>
      <w:marRight w:val="0"/>
      <w:marTop w:val="0"/>
      <w:marBottom w:val="0"/>
      <w:divBdr>
        <w:top w:val="none" w:sz="0" w:space="0" w:color="auto"/>
        <w:left w:val="none" w:sz="0" w:space="0" w:color="auto"/>
        <w:bottom w:val="none" w:sz="0" w:space="0" w:color="auto"/>
        <w:right w:val="none" w:sz="0" w:space="0" w:color="auto"/>
      </w:divBdr>
    </w:div>
    <w:div w:id="282003631">
      <w:bodyDiv w:val="1"/>
      <w:marLeft w:val="0"/>
      <w:marRight w:val="0"/>
      <w:marTop w:val="0"/>
      <w:marBottom w:val="0"/>
      <w:divBdr>
        <w:top w:val="none" w:sz="0" w:space="0" w:color="auto"/>
        <w:left w:val="none" w:sz="0" w:space="0" w:color="auto"/>
        <w:bottom w:val="none" w:sz="0" w:space="0" w:color="auto"/>
        <w:right w:val="none" w:sz="0" w:space="0" w:color="auto"/>
      </w:divBdr>
    </w:div>
    <w:div w:id="282617240">
      <w:bodyDiv w:val="1"/>
      <w:marLeft w:val="0"/>
      <w:marRight w:val="0"/>
      <w:marTop w:val="0"/>
      <w:marBottom w:val="0"/>
      <w:divBdr>
        <w:top w:val="none" w:sz="0" w:space="0" w:color="auto"/>
        <w:left w:val="none" w:sz="0" w:space="0" w:color="auto"/>
        <w:bottom w:val="none" w:sz="0" w:space="0" w:color="auto"/>
        <w:right w:val="none" w:sz="0" w:space="0" w:color="auto"/>
      </w:divBdr>
    </w:div>
    <w:div w:id="287130936">
      <w:bodyDiv w:val="1"/>
      <w:marLeft w:val="0"/>
      <w:marRight w:val="0"/>
      <w:marTop w:val="0"/>
      <w:marBottom w:val="0"/>
      <w:divBdr>
        <w:top w:val="none" w:sz="0" w:space="0" w:color="auto"/>
        <w:left w:val="none" w:sz="0" w:space="0" w:color="auto"/>
        <w:bottom w:val="none" w:sz="0" w:space="0" w:color="auto"/>
        <w:right w:val="none" w:sz="0" w:space="0" w:color="auto"/>
      </w:divBdr>
    </w:div>
    <w:div w:id="302808931">
      <w:bodyDiv w:val="1"/>
      <w:marLeft w:val="0"/>
      <w:marRight w:val="0"/>
      <w:marTop w:val="0"/>
      <w:marBottom w:val="0"/>
      <w:divBdr>
        <w:top w:val="none" w:sz="0" w:space="0" w:color="auto"/>
        <w:left w:val="none" w:sz="0" w:space="0" w:color="auto"/>
        <w:bottom w:val="none" w:sz="0" w:space="0" w:color="auto"/>
        <w:right w:val="none" w:sz="0" w:space="0" w:color="auto"/>
      </w:divBdr>
      <w:divsChild>
        <w:div w:id="595601431">
          <w:marLeft w:val="1800"/>
          <w:marRight w:val="0"/>
          <w:marTop w:val="86"/>
          <w:marBottom w:val="0"/>
          <w:divBdr>
            <w:top w:val="none" w:sz="0" w:space="0" w:color="auto"/>
            <w:left w:val="none" w:sz="0" w:space="0" w:color="auto"/>
            <w:bottom w:val="none" w:sz="0" w:space="0" w:color="auto"/>
            <w:right w:val="none" w:sz="0" w:space="0" w:color="auto"/>
          </w:divBdr>
        </w:div>
        <w:div w:id="1167790068">
          <w:marLeft w:val="1166"/>
          <w:marRight w:val="0"/>
          <w:marTop w:val="96"/>
          <w:marBottom w:val="0"/>
          <w:divBdr>
            <w:top w:val="none" w:sz="0" w:space="0" w:color="auto"/>
            <w:left w:val="none" w:sz="0" w:space="0" w:color="auto"/>
            <w:bottom w:val="none" w:sz="0" w:space="0" w:color="auto"/>
            <w:right w:val="none" w:sz="0" w:space="0" w:color="auto"/>
          </w:divBdr>
        </w:div>
      </w:divsChild>
    </w:div>
    <w:div w:id="304118336">
      <w:bodyDiv w:val="1"/>
      <w:marLeft w:val="0"/>
      <w:marRight w:val="0"/>
      <w:marTop w:val="0"/>
      <w:marBottom w:val="0"/>
      <w:divBdr>
        <w:top w:val="none" w:sz="0" w:space="0" w:color="auto"/>
        <w:left w:val="none" w:sz="0" w:space="0" w:color="auto"/>
        <w:bottom w:val="none" w:sz="0" w:space="0" w:color="auto"/>
        <w:right w:val="none" w:sz="0" w:space="0" w:color="auto"/>
      </w:divBdr>
    </w:div>
    <w:div w:id="311105796">
      <w:bodyDiv w:val="1"/>
      <w:marLeft w:val="0"/>
      <w:marRight w:val="0"/>
      <w:marTop w:val="0"/>
      <w:marBottom w:val="0"/>
      <w:divBdr>
        <w:top w:val="none" w:sz="0" w:space="0" w:color="auto"/>
        <w:left w:val="none" w:sz="0" w:space="0" w:color="auto"/>
        <w:bottom w:val="none" w:sz="0" w:space="0" w:color="auto"/>
        <w:right w:val="none" w:sz="0" w:space="0" w:color="auto"/>
      </w:divBdr>
    </w:div>
    <w:div w:id="316302637">
      <w:bodyDiv w:val="1"/>
      <w:marLeft w:val="0"/>
      <w:marRight w:val="0"/>
      <w:marTop w:val="0"/>
      <w:marBottom w:val="0"/>
      <w:divBdr>
        <w:top w:val="none" w:sz="0" w:space="0" w:color="auto"/>
        <w:left w:val="none" w:sz="0" w:space="0" w:color="auto"/>
        <w:bottom w:val="none" w:sz="0" w:space="0" w:color="auto"/>
        <w:right w:val="none" w:sz="0" w:space="0" w:color="auto"/>
      </w:divBdr>
      <w:divsChild>
        <w:div w:id="773405264">
          <w:marLeft w:val="1080"/>
          <w:marRight w:val="0"/>
          <w:marTop w:val="100"/>
          <w:marBottom w:val="0"/>
          <w:divBdr>
            <w:top w:val="none" w:sz="0" w:space="0" w:color="auto"/>
            <w:left w:val="none" w:sz="0" w:space="0" w:color="auto"/>
            <w:bottom w:val="none" w:sz="0" w:space="0" w:color="auto"/>
            <w:right w:val="none" w:sz="0" w:space="0" w:color="auto"/>
          </w:divBdr>
        </w:div>
        <w:div w:id="827285818">
          <w:marLeft w:val="360"/>
          <w:marRight w:val="0"/>
          <w:marTop w:val="200"/>
          <w:marBottom w:val="0"/>
          <w:divBdr>
            <w:top w:val="none" w:sz="0" w:space="0" w:color="auto"/>
            <w:left w:val="none" w:sz="0" w:space="0" w:color="auto"/>
            <w:bottom w:val="none" w:sz="0" w:space="0" w:color="auto"/>
            <w:right w:val="none" w:sz="0" w:space="0" w:color="auto"/>
          </w:divBdr>
        </w:div>
        <w:div w:id="900291190">
          <w:marLeft w:val="360"/>
          <w:marRight w:val="0"/>
          <w:marTop w:val="200"/>
          <w:marBottom w:val="0"/>
          <w:divBdr>
            <w:top w:val="none" w:sz="0" w:space="0" w:color="auto"/>
            <w:left w:val="none" w:sz="0" w:space="0" w:color="auto"/>
            <w:bottom w:val="none" w:sz="0" w:space="0" w:color="auto"/>
            <w:right w:val="none" w:sz="0" w:space="0" w:color="auto"/>
          </w:divBdr>
        </w:div>
        <w:div w:id="1200237927">
          <w:marLeft w:val="1080"/>
          <w:marRight w:val="0"/>
          <w:marTop w:val="100"/>
          <w:marBottom w:val="0"/>
          <w:divBdr>
            <w:top w:val="none" w:sz="0" w:space="0" w:color="auto"/>
            <w:left w:val="none" w:sz="0" w:space="0" w:color="auto"/>
            <w:bottom w:val="none" w:sz="0" w:space="0" w:color="auto"/>
            <w:right w:val="none" w:sz="0" w:space="0" w:color="auto"/>
          </w:divBdr>
        </w:div>
        <w:div w:id="1719207794">
          <w:marLeft w:val="360"/>
          <w:marRight w:val="0"/>
          <w:marTop w:val="200"/>
          <w:marBottom w:val="0"/>
          <w:divBdr>
            <w:top w:val="none" w:sz="0" w:space="0" w:color="auto"/>
            <w:left w:val="none" w:sz="0" w:space="0" w:color="auto"/>
            <w:bottom w:val="none" w:sz="0" w:space="0" w:color="auto"/>
            <w:right w:val="none" w:sz="0" w:space="0" w:color="auto"/>
          </w:divBdr>
        </w:div>
        <w:div w:id="1922566059">
          <w:marLeft w:val="1080"/>
          <w:marRight w:val="0"/>
          <w:marTop w:val="100"/>
          <w:marBottom w:val="0"/>
          <w:divBdr>
            <w:top w:val="none" w:sz="0" w:space="0" w:color="auto"/>
            <w:left w:val="none" w:sz="0" w:space="0" w:color="auto"/>
            <w:bottom w:val="none" w:sz="0" w:space="0" w:color="auto"/>
            <w:right w:val="none" w:sz="0" w:space="0" w:color="auto"/>
          </w:divBdr>
        </w:div>
      </w:divsChild>
    </w:div>
    <w:div w:id="316808917">
      <w:bodyDiv w:val="1"/>
      <w:marLeft w:val="0"/>
      <w:marRight w:val="0"/>
      <w:marTop w:val="0"/>
      <w:marBottom w:val="0"/>
      <w:divBdr>
        <w:top w:val="none" w:sz="0" w:space="0" w:color="auto"/>
        <w:left w:val="none" w:sz="0" w:space="0" w:color="auto"/>
        <w:bottom w:val="none" w:sz="0" w:space="0" w:color="auto"/>
        <w:right w:val="none" w:sz="0" w:space="0" w:color="auto"/>
      </w:divBdr>
    </w:div>
    <w:div w:id="350642188">
      <w:bodyDiv w:val="1"/>
      <w:marLeft w:val="0"/>
      <w:marRight w:val="0"/>
      <w:marTop w:val="0"/>
      <w:marBottom w:val="0"/>
      <w:divBdr>
        <w:top w:val="none" w:sz="0" w:space="0" w:color="auto"/>
        <w:left w:val="none" w:sz="0" w:space="0" w:color="auto"/>
        <w:bottom w:val="none" w:sz="0" w:space="0" w:color="auto"/>
        <w:right w:val="none" w:sz="0" w:space="0" w:color="auto"/>
      </w:divBdr>
    </w:div>
    <w:div w:id="355430201">
      <w:bodyDiv w:val="1"/>
      <w:marLeft w:val="0"/>
      <w:marRight w:val="0"/>
      <w:marTop w:val="0"/>
      <w:marBottom w:val="0"/>
      <w:divBdr>
        <w:top w:val="none" w:sz="0" w:space="0" w:color="auto"/>
        <w:left w:val="none" w:sz="0" w:space="0" w:color="auto"/>
        <w:bottom w:val="none" w:sz="0" w:space="0" w:color="auto"/>
        <w:right w:val="none" w:sz="0" w:space="0" w:color="auto"/>
      </w:divBdr>
    </w:div>
    <w:div w:id="357631857">
      <w:bodyDiv w:val="1"/>
      <w:marLeft w:val="0"/>
      <w:marRight w:val="0"/>
      <w:marTop w:val="0"/>
      <w:marBottom w:val="0"/>
      <w:divBdr>
        <w:top w:val="none" w:sz="0" w:space="0" w:color="auto"/>
        <w:left w:val="none" w:sz="0" w:space="0" w:color="auto"/>
        <w:bottom w:val="none" w:sz="0" w:space="0" w:color="auto"/>
        <w:right w:val="none" w:sz="0" w:space="0" w:color="auto"/>
      </w:divBdr>
    </w:div>
    <w:div w:id="358162669">
      <w:bodyDiv w:val="1"/>
      <w:marLeft w:val="0"/>
      <w:marRight w:val="0"/>
      <w:marTop w:val="0"/>
      <w:marBottom w:val="0"/>
      <w:divBdr>
        <w:top w:val="none" w:sz="0" w:space="0" w:color="auto"/>
        <w:left w:val="none" w:sz="0" w:space="0" w:color="auto"/>
        <w:bottom w:val="none" w:sz="0" w:space="0" w:color="auto"/>
        <w:right w:val="none" w:sz="0" w:space="0" w:color="auto"/>
      </w:divBdr>
    </w:div>
    <w:div w:id="358436850">
      <w:bodyDiv w:val="1"/>
      <w:marLeft w:val="0"/>
      <w:marRight w:val="0"/>
      <w:marTop w:val="0"/>
      <w:marBottom w:val="0"/>
      <w:divBdr>
        <w:top w:val="none" w:sz="0" w:space="0" w:color="auto"/>
        <w:left w:val="none" w:sz="0" w:space="0" w:color="auto"/>
        <w:bottom w:val="none" w:sz="0" w:space="0" w:color="auto"/>
        <w:right w:val="none" w:sz="0" w:space="0" w:color="auto"/>
      </w:divBdr>
    </w:div>
    <w:div w:id="363947820">
      <w:bodyDiv w:val="1"/>
      <w:marLeft w:val="0"/>
      <w:marRight w:val="0"/>
      <w:marTop w:val="0"/>
      <w:marBottom w:val="0"/>
      <w:divBdr>
        <w:top w:val="none" w:sz="0" w:space="0" w:color="auto"/>
        <w:left w:val="none" w:sz="0" w:space="0" w:color="auto"/>
        <w:bottom w:val="none" w:sz="0" w:space="0" w:color="auto"/>
        <w:right w:val="none" w:sz="0" w:space="0" w:color="auto"/>
      </w:divBdr>
    </w:div>
    <w:div w:id="372852374">
      <w:bodyDiv w:val="1"/>
      <w:marLeft w:val="0"/>
      <w:marRight w:val="0"/>
      <w:marTop w:val="0"/>
      <w:marBottom w:val="0"/>
      <w:divBdr>
        <w:top w:val="none" w:sz="0" w:space="0" w:color="auto"/>
        <w:left w:val="none" w:sz="0" w:space="0" w:color="auto"/>
        <w:bottom w:val="none" w:sz="0" w:space="0" w:color="auto"/>
        <w:right w:val="none" w:sz="0" w:space="0" w:color="auto"/>
      </w:divBdr>
    </w:div>
    <w:div w:id="374428690">
      <w:bodyDiv w:val="1"/>
      <w:marLeft w:val="0"/>
      <w:marRight w:val="0"/>
      <w:marTop w:val="0"/>
      <w:marBottom w:val="0"/>
      <w:divBdr>
        <w:top w:val="none" w:sz="0" w:space="0" w:color="auto"/>
        <w:left w:val="none" w:sz="0" w:space="0" w:color="auto"/>
        <w:bottom w:val="none" w:sz="0" w:space="0" w:color="auto"/>
        <w:right w:val="none" w:sz="0" w:space="0" w:color="auto"/>
      </w:divBdr>
      <w:divsChild>
        <w:div w:id="398484911">
          <w:marLeft w:val="1800"/>
          <w:marRight w:val="0"/>
          <w:marTop w:val="100"/>
          <w:marBottom w:val="0"/>
          <w:divBdr>
            <w:top w:val="none" w:sz="0" w:space="0" w:color="auto"/>
            <w:left w:val="none" w:sz="0" w:space="0" w:color="auto"/>
            <w:bottom w:val="none" w:sz="0" w:space="0" w:color="auto"/>
            <w:right w:val="none" w:sz="0" w:space="0" w:color="auto"/>
          </w:divBdr>
        </w:div>
        <w:div w:id="704215318">
          <w:marLeft w:val="1080"/>
          <w:marRight w:val="0"/>
          <w:marTop w:val="100"/>
          <w:marBottom w:val="0"/>
          <w:divBdr>
            <w:top w:val="none" w:sz="0" w:space="0" w:color="auto"/>
            <w:left w:val="none" w:sz="0" w:space="0" w:color="auto"/>
            <w:bottom w:val="none" w:sz="0" w:space="0" w:color="auto"/>
            <w:right w:val="none" w:sz="0" w:space="0" w:color="auto"/>
          </w:divBdr>
        </w:div>
        <w:div w:id="1612930136">
          <w:marLeft w:val="1800"/>
          <w:marRight w:val="0"/>
          <w:marTop w:val="100"/>
          <w:marBottom w:val="0"/>
          <w:divBdr>
            <w:top w:val="none" w:sz="0" w:space="0" w:color="auto"/>
            <w:left w:val="none" w:sz="0" w:space="0" w:color="auto"/>
            <w:bottom w:val="none" w:sz="0" w:space="0" w:color="auto"/>
            <w:right w:val="none" w:sz="0" w:space="0" w:color="auto"/>
          </w:divBdr>
        </w:div>
        <w:div w:id="2133131506">
          <w:marLeft w:val="2520"/>
          <w:marRight w:val="0"/>
          <w:marTop w:val="100"/>
          <w:marBottom w:val="0"/>
          <w:divBdr>
            <w:top w:val="none" w:sz="0" w:space="0" w:color="auto"/>
            <w:left w:val="none" w:sz="0" w:space="0" w:color="auto"/>
            <w:bottom w:val="none" w:sz="0" w:space="0" w:color="auto"/>
            <w:right w:val="none" w:sz="0" w:space="0" w:color="auto"/>
          </w:divBdr>
        </w:div>
      </w:divsChild>
    </w:div>
    <w:div w:id="388462529">
      <w:bodyDiv w:val="1"/>
      <w:marLeft w:val="0"/>
      <w:marRight w:val="0"/>
      <w:marTop w:val="0"/>
      <w:marBottom w:val="0"/>
      <w:divBdr>
        <w:top w:val="none" w:sz="0" w:space="0" w:color="auto"/>
        <w:left w:val="none" w:sz="0" w:space="0" w:color="auto"/>
        <w:bottom w:val="none" w:sz="0" w:space="0" w:color="auto"/>
        <w:right w:val="none" w:sz="0" w:space="0" w:color="auto"/>
      </w:divBdr>
    </w:div>
    <w:div w:id="392312587">
      <w:bodyDiv w:val="1"/>
      <w:marLeft w:val="0"/>
      <w:marRight w:val="0"/>
      <w:marTop w:val="0"/>
      <w:marBottom w:val="0"/>
      <w:divBdr>
        <w:top w:val="none" w:sz="0" w:space="0" w:color="auto"/>
        <w:left w:val="none" w:sz="0" w:space="0" w:color="auto"/>
        <w:bottom w:val="none" w:sz="0" w:space="0" w:color="auto"/>
        <w:right w:val="none" w:sz="0" w:space="0" w:color="auto"/>
      </w:divBdr>
      <w:divsChild>
        <w:div w:id="20012188">
          <w:marLeft w:val="547"/>
          <w:marRight w:val="0"/>
          <w:marTop w:val="0"/>
          <w:marBottom w:val="0"/>
          <w:divBdr>
            <w:top w:val="none" w:sz="0" w:space="0" w:color="auto"/>
            <w:left w:val="none" w:sz="0" w:space="0" w:color="auto"/>
            <w:bottom w:val="none" w:sz="0" w:space="0" w:color="auto"/>
            <w:right w:val="none" w:sz="0" w:space="0" w:color="auto"/>
          </w:divBdr>
        </w:div>
        <w:div w:id="61762456">
          <w:marLeft w:val="547"/>
          <w:marRight w:val="0"/>
          <w:marTop w:val="0"/>
          <w:marBottom w:val="0"/>
          <w:divBdr>
            <w:top w:val="none" w:sz="0" w:space="0" w:color="auto"/>
            <w:left w:val="none" w:sz="0" w:space="0" w:color="auto"/>
            <w:bottom w:val="none" w:sz="0" w:space="0" w:color="auto"/>
            <w:right w:val="none" w:sz="0" w:space="0" w:color="auto"/>
          </w:divBdr>
        </w:div>
        <w:div w:id="452526621">
          <w:marLeft w:val="547"/>
          <w:marRight w:val="0"/>
          <w:marTop w:val="0"/>
          <w:marBottom w:val="0"/>
          <w:divBdr>
            <w:top w:val="none" w:sz="0" w:space="0" w:color="auto"/>
            <w:left w:val="none" w:sz="0" w:space="0" w:color="auto"/>
            <w:bottom w:val="none" w:sz="0" w:space="0" w:color="auto"/>
            <w:right w:val="none" w:sz="0" w:space="0" w:color="auto"/>
          </w:divBdr>
        </w:div>
        <w:div w:id="557782727">
          <w:marLeft w:val="547"/>
          <w:marRight w:val="0"/>
          <w:marTop w:val="0"/>
          <w:marBottom w:val="0"/>
          <w:divBdr>
            <w:top w:val="none" w:sz="0" w:space="0" w:color="auto"/>
            <w:left w:val="none" w:sz="0" w:space="0" w:color="auto"/>
            <w:bottom w:val="none" w:sz="0" w:space="0" w:color="auto"/>
            <w:right w:val="none" w:sz="0" w:space="0" w:color="auto"/>
          </w:divBdr>
        </w:div>
        <w:div w:id="703403679">
          <w:marLeft w:val="547"/>
          <w:marRight w:val="0"/>
          <w:marTop w:val="0"/>
          <w:marBottom w:val="0"/>
          <w:divBdr>
            <w:top w:val="none" w:sz="0" w:space="0" w:color="auto"/>
            <w:left w:val="none" w:sz="0" w:space="0" w:color="auto"/>
            <w:bottom w:val="none" w:sz="0" w:space="0" w:color="auto"/>
            <w:right w:val="none" w:sz="0" w:space="0" w:color="auto"/>
          </w:divBdr>
        </w:div>
        <w:div w:id="703406639">
          <w:marLeft w:val="547"/>
          <w:marRight w:val="0"/>
          <w:marTop w:val="0"/>
          <w:marBottom w:val="0"/>
          <w:divBdr>
            <w:top w:val="none" w:sz="0" w:space="0" w:color="auto"/>
            <w:left w:val="none" w:sz="0" w:space="0" w:color="auto"/>
            <w:bottom w:val="none" w:sz="0" w:space="0" w:color="auto"/>
            <w:right w:val="none" w:sz="0" w:space="0" w:color="auto"/>
          </w:divBdr>
        </w:div>
        <w:div w:id="1645770200">
          <w:marLeft w:val="547"/>
          <w:marRight w:val="0"/>
          <w:marTop w:val="0"/>
          <w:marBottom w:val="0"/>
          <w:divBdr>
            <w:top w:val="none" w:sz="0" w:space="0" w:color="auto"/>
            <w:left w:val="none" w:sz="0" w:space="0" w:color="auto"/>
            <w:bottom w:val="none" w:sz="0" w:space="0" w:color="auto"/>
            <w:right w:val="none" w:sz="0" w:space="0" w:color="auto"/>
          </w:divBdr>
        </w:div>
      </w:divsChild>
    </w:div>
    <w:div w:id="398066252">
      <w:bodyDiv w:val="1"/>
      <w:marLeft w:val="0"/>
      <w:marRight w:val="0"/>
      <w:marTop w:val="0"/>
      <w:marBottom w:val="0"/>
      <w:divBdr>
        <w:top w:val="none" w:sz="0" w:space="0" w:color="auto"/>
        <w:left w:val="none" w:sz="0" w:space="0" w:color="auto"/>
        <w:bottom w:val="none" w:sz="0" w:space="0" w:color="auto"/>
        <w:right w:val="none" w:sz="0" w:space="0" w:color="auto"/>
      </w:divBdr>
    </w:div>
    <w:div w:id="398795982">
      <w:bodyDiv w:val="1"/>
      <w:marLeft w:val="0"/>
      <w:marRight w:val="0"/>
      <w:marTop w:val="0"/>
      <w:marBottom w:val="0"/>
      <w:divBdr>
        <w:top w:val="none" w:sz="0" w:space="0" w:color="auto"/>
        <w:left w:val="none" w:sz="0" w:space="0" w:color="auto"/>
        <w:bottom w:val="none" w:sz="0" w:space="0" w:color="auto"/>
        <w:right w:val="none" w:sz="0" w:space="0" w:color="auto"/>
      </w:divBdr>
    </w:div>
    <w:div w:id="433138967">
      <w:bodyDiv w:val="1"/>
      <w:marLeft w:val="0"/>
      <w:marRight w:val="0"/>
      <w:marTop w:val="0"/>
      <w:marBottom w:val="0"/>
      <w:divBdr>
        <w:top w:val="none" w:sz="0" w:space="0" w:color="auto"/>
        <w:left w:val="none" w:sz="0" w:space="0" w:color="auto"/>
        <w:bottom w:val="none" w:sz="0" w:space="0" w:color="auto"/>
        <w:right w:val="none" w:sz="0" w:space="0" w:color="auto"/>
      </w:divBdr>
      <w:divsChild>
        <w:div w:id="441343787">
          <w:marLeft w:val="1166"/>
          <w:marRight w:val="0"/>
          <w:marTop w:val="125"/>
          <w:marBottom w:val="0"/>
          <w:divBdr>
            <w:top w:val="none" w:sz="0" w:space="0" w:color="auto"/>
            <w:left w:val="none" w:sz="0" w:space="0" w:color="auto"/>
            <w:bottom w:val="none" w:sz="0" w:space="0" w:color="auto"/>
            <w:right w:val="none" w:sz="0" w:space="0" w:color="auto"/>
          </w:divBdr>
        </w:div>
        <w:div w:id="446628315">
          <w:marLeft w:val="1166"/>
          <w:marRight w:val="0"/>
          <w:marTop w:val="125"/>
          <w:marBottom w:val="0"/>
          <w:divBdr>
            <w:top w:val="none" w:sz="0" w:space="0" w:color="auto"/>
            <w:left w:val="none" w:sz="0" w:space="0" w:color="auto"/>
            <w:bottom w:val="none" w:sz="0" w:space="0" w:color="auto"/>
            <w:right w:val="none" w:sz="0" w:space="0" w:color="auto"/>
          </w:divBdr>
        </w:div>
        <w:div w:id="1122847596">
          <w:marLeft w:val="547"/>
          <w:marRight w:val="0"/>
          <w:marTop w:val="144"/>
          <w:marBottom w:val="0"/>
          <w:divBdr>
            <w:top w:val="none" w:sz="0" w:space="0" w:color="auto"/>
            <w:left w:val="none" w:sz="0" w:space="0" w:color="auto"/>
            <w:bottom w:val="none" w:sz="0" w:space="0" w:color="auto"/>
            <w:right w:val="none" w:sz="0" w:space="0" w:color="auto"/>
          </w:divBdr>
        </w:div>
        <w:div w:id="1958367795">
          <w:marLeft w:val="1166"/>
          <w:marRight w:val="0"/>
          <w:marTop w:val="125"/>
          <w:marBottom w:val="0"/>
          <w:divBdr>
            <w:top w:val="none" w:sz="0" w:space="0" w:color="auto"/>
            <w:left w:val="none" w:sz="0" w:space="0" w:color="auto"/>
            <w:bottom w:val="none" w:sz="0" w:space="0" w:color="auto"/>
            <w:right w:val="none" w:sz="0" w:space="0" w:color="auto"/>
          </w:divBdr>
        </w:div>
      </w:divsChild>
    </w:div>
    <w:div w:id="450364808">
      <w:bodyDiv w:val="1"/>
      <w:marLeft w:val="0"/>
      <w:marRight w:val="0"/>
      <w:marTop w:val="0"/>
      <w:marBottom w:val="0"/>
      <w:divBdr>
        <w:top w:val="none" w:sz="0" w:space="0" w:color="auto"/>
        <w:left w:val="none" w:sz="0" w:space="0" w:color="auto"/>
        <w:bottom w:val="none" w:sz="0" w:space="0" w:color="auto"/>
        <w:right w:val="none" w:sz="0" w:space="0" w:color="auto"/>
      </w:divBdr>
      <w:divsChild>
        <w:div w:id="46102637">
          <w:marLeft w:val="1080"/>
          <w:marRight w:val="0"/>
          <w:marTop w:val="100"/>
          <w:marBottom w:val="0"/>
          <w:divBdr>
            <w:top w:val="none" w:sz="0" w:space="0" w:color="auto"/>
            <w:left w:val="none" w:sz="0" w:space="0" w:color="auto"/>
            <w:bottom w:val="none" w:sz="0" w:space="0" w:color="auto"/>
            <w:right w:val="none" w:sz="0" w:space="0" w:color="auto"/>
          </w:divBdr>
        </w:div>
        <w:div w:id="228342977">
          <w:marLeft w:val="360"/>
          <w:marRight w:val="0"/>
          <w:marTop w:val="200"/>
          <w:marBottom w:val="0"/>
          <w:divBdr>
            <w:top w:val="none" w:sz="0" w:space="0" w:color="auto"/>
            <w:left w:val="none" w:sz="0" w:space="0" w:color="auto"/>
            <w:bottom w:val="none" w:sz="0" w:space="0" w:color="auto"/>
            <w:right w:val="none" w:sz="0" w:space="0" w:color="auto"/>
          </w:divBdr>
        </w:div>
        <w:div w:id="1522091046">
          <w:marLeft w:val="1080"/>
          <w:marRight w:val="0"/>
          <w:marTop w:val="100"/>
          <w:marBottom w:val="0"/>
          <w:divBdr>
            <w:top w:val="none" w:sz="0" w:space="0" w:color="auto"/>
            <w:left w:val="none" w:sz="0" w:space="0" w:color="auto"/>
            <w:bottom w:val="none" w:sz="0" w:space="0" w:color="auto"/>
            <w:right w:val="none" w:sz="0" w:space="0" w:color="auto"/>
          </w:divBdr>
        </w:div>
        <w:div w:id="1951235672">
          <w:marLeft w:val="1080"/>
          <w:marRight w:val="0"/>
          <w:marTop w:val="100"/>
          <w:marBottom w:val="0"/>
          <w:divBdr>
            <w:top w:val="none" w:sz="0" w:space="0" w:color="auto"/>
            <w:left w:val="none" w:sz="0" w:space="0" w:color="auto"/>
            <w:bottom w:val="none" w:sz="0" w:space="0" w:color="auto"/>
            <w:right w:val="none" w:sz="0" w:space="0" w:color="auto"/>
          </w:divBdr>
        </w:div>
      </w:divsChild>
    </w:div>
    <w:div w:id="466433712">
      <w:bodyDiv w:val="1"/>
      <w:marLeft w:val="0"/>
      <w:marRight w:val="0"/>
      <w:marTop w:val="0"/>
      <w:marBottom w:val="0"/>
      <w:divBdr>
        <w:top w:val="none" w:sz="0" w:space="0" w:color="auto"/>
        <w:left w:val="none" w:sz="0" w:space="0" w:color="auto"/>
        <w:bottom w:val="none" w:sz="0" w:space="0" w:color="auto"/>
        <w:right w:val="none" w:sz="0" w:space="0" w:color="auto"/>
      </w:divBdr>
      <w:divsChild>
        <w:div w:id="537475264">
          <w:marLeft w:val="1080"/>
          <w:marRight w:val="0"/>
          <w:marTop w:val="100"/>
          <w:marBottom w:val="0"/>
          <w:divBdr>
            <w:top w:val="none" w:sz="0" w:space="0" w:color="auto"/>
            <w:left w:val="none" w:sz="0" w:space="0" w:color="auto"/>
            <w:bottom w:val="none" w:sz="0" w:space="0" w:color="auto"/>
            <w:right w:val="none" w:sz="0" w:space="0" w:color="auto"/>
          </w:divBdr>
        </w:div>
        <w:div w:id="1406538203">
          <w:marLeft w:val="1080"/>
          <w:marRight w:val="0"/>
          <w:marTop w:val="100"/>
          <w:marBottom w:val="0"/>
          <w:divBdr>
            <w:top w:val="none" w:sz="0" w:space="0" w:color="auto"/>
            <w:left w:val="none" w:sz="0" w:space="0" w:color="auto"/>
            <w:bottom w:val="none" w:sz="0" w:space="0" w:color="auto"/>
            <w:right w:val="none" w:sz="0" w:space="0" w:color="auto"/>
          </w:divBdr>
        </w:div>
        <w:div w:id="1834880952">
          <w:marLeft w:val="1080"/>
          <w:marRight w:val="0"/>
          <w:marTop w:val="100"/>
          <w:marBottom w:val="0"/>
          <w:divBdr>
            <w:top w:val="none" w:sz="0" w:space="0" w:color="auto"/>
            <w:left w:val="none" w:sz="0" w:space="0" w:color="auto"/>
            <w:bottom w:val="none" w:sz="0" w:space="0" w:color="auto"/>
            <w:right w:val="none" w:sz="0" w:space="0" w:color="auto"/>
          </w:divBdr>
        </w:div>
        <w:div w:id="2049337029">
          <w:marLeft w:val="360"/>
          <w:marRight w:val="0"/>
          <w:marTop w:val="200"/>
          <w:marBottom w:val="0"/>
          <w:divBdr>
            <w:top w:val="none" w:sz="0" w:space="0" w:color="auto"/>
            <w:left w:val="none" w:sz="0" w:space="0" w:color="auto"/>
            <w:bottom w:val="none" w:sz="0" w:space="0" w:color="auto"/>
            <w:right w:val="none" w:sz="0" w:space="0" w:color="auto"/>
          </w:divBdr>
        </w:div>
      </w:divsChild>
    </w:div>
    <w:div w:id="471943773">
      <w:bodyDiv w:val="1"/>
      <w:marLeft w:val="0"/>
      <w:marRight w:val="0"/>
      <w:marTop w:val="0"/>
      <w:marBottom w:val="0"/>
      <w:divBdr>
        <w:top w:val="none" w:sz="0" w:space="0" w:color="auto"/>
        <w:left w:val="none" w:sz="0" w:space="0" w:color="auto"/>
        <w:bottom w:val="none" w:sz="0" w:space="0" w:color="auto"/>
        <w:right w:val="none" w:sz="0" w:space="0" w:color="auto"/>
      </w:divBdr>
      <w:divsChild>
        <w:div w:id="487281820">
          <w:marLeft w:val="1166"/>
          <w:marRight w:val="0"/>
          <w:marTop w:val="115"/>
          <w:marBottom w:val="0"/>
          <w:divBdr>
            <w:top w:val="none" w:sz="0" w:space="0" w:color="auto"/>
            <w:left w:val="none" w:sz="0" w:space="0" w:color="auto"/>
            <w:bottom w:val="none" w:sz="0" w:space="0" w:color="auto"/>
            <w:right w:val="none" w:sz="0" w:space="0" w:color="auto"/>
          </w:divBdr>
        </w:div>
        <w:div w:id="550726594">
          <w:marLeft w:val="1166"/>
          <w:marRight w:val="0"/>
          <w:marTop w:val="115"/>
          <w:marBottom w:val="0"/>
          <w:divBdr>
            <w:top w:val="none" w:sz="0" w:space="0" w:color="auto"/>
            <w:left w:val="none" w:sz="0" w:space="0" w:color="auto"/>
            <w:bottom w:val="none" w:sz="0" w:space="0" w:color="auto"/>
            <w:right w:val="none" w:sz="0" w:space="0" w:color="auto"/>
          </w:divBdr>
        </w:div>
        <w:div w:id="577907994">
          <w:marLeft w:val="1800"/>
          <w:marRight w:val="0"/>
          <w:marTop w:val="86"/>
          <w:marBottom w:val="0"/>
          <w:divBdr>
            <w:top w:val="none" w:sz="0" w:space="0" w:color="auto"/>
            <w:left w:val="none" w:sz="0" w:space="0" w:color="auto"/>
            <w:bottom w:val="none" w:sz="0" w:space="0" w:color="auto"/>
            <w:right w:val="none" w:sz="0" w:space="0" w:color="auto"/>
          </w:divBdr>
        </w:div>
        <w:div w:id="1006056719">
          <w:marLeft w:val="1166"/>
          <w:marRight w:val="0"/>
          <w:marTop w:val="96"/>
          <w:marBottom w:val="0"/>
          <w:divBdr>
            <w:top w:val="none" w:sz="0" w:space="0" w:color="auto"/>
            <w:left w:val="none" w:sz="0" w:space="0" w:color="auto"/>
            <w:bottom w:val="none" w:sz="0" w:space="0" w:color="auto"/>
            <w:right w:val="none" w:sz="0" w:space="0" w:color="auto"/>
          </w:divBdr>
        </w:div>
        <w:div w:id="1616208383">
          <w:marLeft w:val="1800"/>
          <w:marRight w:val="0"/>
          <w:marTop w:val="86"/>
          <w:marBottom w:val="0"/>
          <w:divBdr>
            <w:top w:val="none" w:sz="0" w:space="0" w:color="auto"/>
            <w:left w:val="none" w:sz="0" w:space="0" w:color="auto"/>
            <w:bottom w:val="none" w:sz="0" w:space="0" w:color="auto"/>
            <w:right w:val="none" w:sz="0" w:space="0" w:color="auto"/>
          </w:divBdr>
        </w:div>
        <w:div w:id="1915240203">
          <w:marLeft w:val="1800"/>
          <w:marRight w:val="0"/>
          <w:marTop w:val="86"/>
          <w:marBottom w:val="0"/>
          <w:divBdr>
            <w:top w:val="none" w:sz="0" w:space="0" w:color="auto"/>
            <w:left w:val="none" w:sz="0" w:space="0" w:color="auto"/>
            <w:bottom w:val="none" w:sz="0" w:space="0" w:color="auto"/>
            <w:right w:val="none" w:sz="0" w:space="0" w:color="auto"/>
          </w:divBdr>
        </w:div>
        <w:div w:id="2061173771">
          <w:marLeft w:val="1166"/>
          <w:marRight w:val="0"/>
          <w:marTop w:val="115"/>
          <w:marBottom w:val="0"/>
          <w:divBdr>
            <w:top w:val="none" w:sz="0" w:space="0" w:color="auto"/>
            <w:left w:val="none" w:sz="0" w:space="0" w:color="auto"/>
            <w:bottom w:val="none" w:sz="0" w:space="0" w:color="auto"/>
            <w:right w:val="none" w:sz="0" w:space="0" w:color="auto"/>
          </w:divBdr>
        </w:div>
        <w:div w:id="2094618095">
          <w:marLeft w:val="547"/>
          <w:marRight w:val="0"/>
          <w:marTop w:val="154"/>
          <w:marBottom w:val="0"/>
          <w:divBdr>
            <w:top w:val="none" w:sz="0" w:space="0" w:color="auto"/>
            <w:left w:val="none" w:sz="0" w:space="0" w:color="auto"/>
            <w:bottom w:val="none" w:sz="0" w:space="0" w:color="auto"/>
            <w:right w:val="none" w:sz="0" w:space="0" w:color="auto"/>
          </w:divBdr>
        </w:div>
      </w:divsChild>
    </w:div>
    <w:div w:id="486753499">
      <w:bodyDiv w:val="1"/>
      <w:marLeft w:val="0"/>
      <w:marRight w:val="0"/>
      <w:marTop w:val="0"/>
      <w:marBottom w:val="0"/>
      <w:divBdr>
        <w:top w:val="none" w:sz="0" w:space="0" w:color="auto"/>
        <w:left w:val="none" w:sz="0" w:space="0" w:color="auto"/>
        <w:bottom w:val="none" w:sz="0" w:space="0" w:color="auto"/>
        <w:right w:val="none" w:sz="0" w:space="0" w:color="auto"/>
      </w:divBdr>
      <w:divsChild>
        <w:div w:id="715932374">
          <w:marLeft w:val="360"/>
          <w:marRight w:val="0"/>
          <w:marTop w:val="200"/>
          <w:marBottom w:val="0"/>
          <w:divBdr>
            <w:top w:val="none" w:sz="0" w:space="0" w:color="auto"/>
            <w:left w:val="none" w:sz="0" w:space="0" w:color="auto"/>
            <w:bottom w:val="none" w:sz="0" w:space="0" w:color="auto"/>
            <w:right w:val="none" w:sz="0" w:space="0" w:color="auto"/>
          </w:divBdr>
        </w:div>
        <w:div w:id="758217871">
          <w:marLeft w:val="1080"/>
          <w:marRight w:val="0"/>
          <w:marTop w:val="100"/>
          <w:marBottom w:val="0"/>
          <w:divBdr>
            <w:top w:val="none" w:sz="0" w:space="0" w:color="auto"/>
            <w:left w:val="none" w:sz="0" w:space="0" w:color="auto"/>
            <w:bottom w:val="none" w:sz="0" w:space="0" w:color="auto"/>
            <w:right w:val="none" w:sz="0" w:space="0" w:color="auto"/>
          </w:divBdr>
        </w:div>
        <w:div w:id="1574118005">
          <w:marLeft w:val="1080"/>
          <w:marRight w:val="0"/>
          <w:marTop w:val="100"/>
          <w:marBottom w:val="0"/>
          <w:divBdr>
            <w:top w:val="none" w:sz="0" w:space="0" w:color="auto"/>
            <w:left w:val="none" w:sz="0" w:space="0" w:color="auto"/>
            <w:bottom w:val="none" w:sz="0" w:space="0" w:color="auto"/>
            <w:right w:val="none" w:sz="0" w:space="0" w:color="auto"/>
          </w:divBdr>
        </w:div>
        <w:div w:id="1721393506">
          <w:marLeft w:val="1080"/>
          <w:marRight w:val="0"/>
          <w:marTop w:val="100"/>
          <w:marBottom w:val="0"/>
          <w:divBdr>
            <w:top w:val="none" w:sz="0" w:space="0" w:color="auto"/>
            <w:left w:val="none" w:sz="0" w:space="0" w:color="auto"/>
            <w:bottom w:val="none" w:sz="0" w:space="0" w:color="auto"/>
            <w:right w:val="none" w:sz="0" w:space="0" w:color="auto"/>
          </w:divBdr>
        </w:div>
      </w:divsChild>
    </w:div>
    <w:div w:id="495851100">
      <w:bodyDiv w:val="1"/>
      <w:marLeft w:val="0"/>
      <w:marRight w:val="0"/>
      <w:marTop w:val="0"/>
      <w:marBottom w:val="0"/>
      <w:divBdr>
        <w:top w:val="none" w:sz="0" w:space="0" w:color="auto"/>
        <w:left w:val="none" w:sz="0" w:space="0" w:color="auto"/>
        <w:bottom w:val="none" w:sz="0" w:space="0" w:color="auto"/>
        <w:right w:val="none" w:sz="0" w:space="0" w:color="auto"/>
      </w:divBdr>
      <w:divsChild>
        <w:div w:id="62724651">
          <w:marLeft w:val="360"/>
          <w:marRight w:val="0"/>
          <w:marTop w:val="200"/>
          <w:marBottom w:val="0"/>
          <w:divBdr>
            <w:top w:val="none" w:sz="0" w:space="0" w:color="auto"/>
            <w:left w:val="none" w:sz="0" w:space="0" w:color="auto"/>
            <w:bottom w:val="none" w:sz="0" w:space="0" w:color="auto"/>
            <w:right w:val="none" w:sz="0" w:space="0" w:color="auto"/>
          </w:divBdr>
        </w:div>
        <w:div w:id="998653719">
          <w:marLeft w:val="1080"/>
          <w:marRight w:val="0"/>
          <w:marTop w:val="100"/>
          <w:marBottom w:val="0"/>
          <w:divBdr>
            <w:top w:val="none" w:sz="0" w:space="0" w:color="auto"/>
            <w:left w:val="none" w:sz="0" w:space="0" w:color="auto"/>
            <w:bottom w:val="none" w:sz="0" w:space="0" w:color="auto"/>
            <w:right w:val="none" w:sz="0" w:space="0" w:color="auto"/>
          </w:divBdr>
        </w:div>
        <w:div w:id="1497913244">
          <w:marLeft w:val="1080"/>
          <w:marRight w:val="0"/>
          <w:marTop w:val="100"/>
          <w:marBottom w:val="0"/>
          <w:divBdr>
            <w:top w:val="none" w:sz="0" w:space="0" w:color="auto"/>
            <w:left w:val="none" w:sz="0" w:space="0" w:color="auto"/>
            <w:bottom w:val="none" w:sz="0" w:space="0" w:color="auto"/>
            <w:right w:val="none" w:sz="0" w:space="0" w:color="auto"/>
          </w:divBdr>
        </w:div>
      </w:divsChild>
    </w:div>
    <w:div w:id="500780242">
      <w:bodyDiv w:val="1"/>
      <w:marLeft w:val="0"/>
      <w:marRight w:val="0"/>
      <w:marTop w:val="0"/>
      <w:marBottom w:val="0"/>
      <w:divBdr>
        <w:top w:val="none" w:sz="0" w:space="0" w:color="auto"/>
        <w:left w:val="none" w:sz="0" w:space="0" w:color="auto"/>
        <w:bottom w:val="none" w:sz="0" w:space="0" w:color="auto"/>
        <w:right w:val="none" w:sz="0" w:space="0" w:color="auto"/>
      </w:divBdr>
      <w:divsChild>
        <w:div w:id="184711186">
          <w:marLeft w:val="1166"/>
          <w:marRight w:val="0"/>
          <w:marTop w:val="67"/>
          <w:marBottom w:val="0"/>
          <w:divBdr>
            <w:top w:val="none" w:sz="0" w:space="0" w:color="auto"/>
            <w:left w:val="none" w:sz="0" w:space="0" w:color="auto"/>
            <w:bottom w:val="none" w:sz="0" w:space="0" w:color="auto"/>
            <w:right w:val="none" w:sz="0" w:space="0" w:color="auto"/>
          </w:divBdr>
        </w:div>
        <w:div w:id="565727861">
          <w:marLeft w:val="547"/>
          <w:marRight w:val="0"/>
          <w:marTop w:val="77"/>
          <w:marBottom w:val="0"/>
          <w:divBdr>
            <w:top w:val="none" w:sz="0" w:space="0" w:color="auto"/>
            <w:left w:val="none" w:sz="0" w:space="0" w:color="auto"/>
            <w:bottom w:val="none" w:sz="0" w:space="0" w:color="auto"/>
            <w:right w:val="none" w:sz="0" w:space="0" w:color="auto"/>
          </w:divBdr>
        </w:div>
        <w:div w:id="766539333">
          <w:marLeft w:val="547"/>
          <w:marRight w:val="0"/>
          <w:marTop w:val="77"/>
          <w:marBottom w:val="0"/>
          <w:divBdr>
            <w:top w:val="none" w:sz="0" w:space="0" w:color="auto"/>
            <w:left w:val="none" w:sz="0" w:space="0" w:color="auto"/>
            <w:bottom w:val="none" w:sz="0" w:space="0" w:color="auto"/>
            <w:right w:val="none" w:sz="0" w:space="0" w:color="auto"/>
          </w:divBdr>
        </w:div>
        <w:div w:id="1064790197">
          <w:marLeft w:val="1166"/>
          <w:marRight w:val="0"/>
          <w:marTop w:val="67"/>
          <w:marBottom w:val="0"/>
          <w:divBdr>
            <w:top w:val="none" w:sz="0" w:space="0" w:color="auto"/>
            <w:left w:val="none" w:sz="0" w:space="0" w:color="auto"/>
            <w:bottom w:val="none" w:sz="0" w:space="0" w:color="auto"/>
            <w:right w:val="none" w:sz="0" w:space="0" w:color="auto"/>
          </w:divBdr>
        </w:div>
        <w:div w:id="1646399169">
          <w:marLeft w:val="547"/>
          <w:marRight w:val="0"/>
          <w:marTop w:val="77"/>
          <w:marBottom w:val="0"/>
          <w:divBdr>
            <w:top w:val="none" w:sz="0" w:space="0" w:color="auto"/>
            <w:left w:val="none" w:sz="0" w:space="0" w:color="auto"/>
            <w:bottom w:val="none" w:sz="0" w:space="0" w:color="auto"/>
            <w:right w:val="none" w:sz="0" w:space="0" w:color="auto"/>
          </w:divBdr>
        </w:div>
        <w:div w:id="2083529057">
          <w:marLeft w:val="547"/>
          <w:marRight w:val="0"/>
          <w:marTop w:val="77"/>
          <w:marBottom w:val="0"/>
          <w:divBdr>
            <w:top w:val="none" w:sz="0" w:space="0" w:color="auto"/>
            <w:left w:val="none" w:sz="0" w:space="0" w:color="auto"/>
            <w:bottom w:val="none" w:sz="0" w:space="0" w:color="auto"/>
            <w:right w:val="none" w:sz="0" w:space="0" w:color="auto"/>
          </w:divBdr>
        </w:div>
      </w:divsChild>
    </w:div>
    <w:div w:id="502168636">
      <w:bodyDiv w:val="1"/>
      <w:marLeft w:val="0"/>
      <w:marRight w:val="0"/>
      <w:marTop w:val="0"/>
      <w:marBottom w:val="0"/>
      <w:divBdr>
        <w:top w:val="none" w:sz="0" w:space="0" w:color="auto"/>
        <w:left w:val="none" w:sz="0" w:space="0" w:color="auto"/>
        <w:bottom w:val="none" w:sz="0" w:space="0" w:color="auto"/>
        <w:right w:val="none" w:sz="0" w:space="0" w:color="auto"/>
      </w:divBdr>
      <w:divsChild>
        <w:div w:id="1129932650">
          <w:marLeft w:val="1166"/>
          <w:marRight w:val="0"/>
          <w:marTop w:val="96"/>
          <w:marBottom w:val="0"/>
          <w:divBdr>
            <w:top w:val="none" w:sz="0" w:space="0" w:color="auto"/>
            <w:left w:val="none" w:sz="0" w:space="0" w:color="auto"/>
            <w:bottom w:val="none" w:sz="0" w:space="0" w:color="auto"/>
            <w:right w:val="none" w:sz="0" w:space="0" w:color="auto"/>
          </w:divBdr>
        </w:div>
        <w:div w:id="2115829761">
          <w:marLeft w:val="1166"/>
          <w:marRight w:val="0"/>
          <w:marTop w:val="96"/>
          <w:marBottom w:val="0"/>
          <w:divBdr>
            <w:top w:val="none" w:sz="0" w:space="0" w:color="auto"/>
            <w:left w:val="none" w:sz="0" w:space="0" w:color="auto"/>
            <w:bottom w:val="none" w:sz="0" w:space="0" w:color="auto"/>
            <w:right w:val="none" w:sz="0" w:space="0" w:color="auto"/>
          </w:divBdr>
        </w:div>
      </w:divsChild>
    </w:div>
    <w:div w:id="509805871">
      <w:bodyDiv w:val="1"/>
      <w:marLeft w:val="0"/>
      <w:marRight w:val="0"/>
      <w:marTop w:val="0"/>
      <w:marBottom w:val="0"/>
      <w:divBdr>
        <w:top w:val="none" w:sz="0" w:space="0" w:color="auto"/>
        <w:left w:val="none" w:sz="0" w:space="0" w:color="auto"/>
        <w:bottom w:val="none" w:sz="0" w:space="0" w:color="auto"/>
        <w:right w:val="none" w:sz="0" w:space="0" w:color="auto"/>
      </w:divBdr>
    </w:div>
    <w:div w:id="513882593">
      <w:bodyDiv w:val="1"/>
      <w:marLeft w:val="0"/>
      <w:marRight w:val="0"/>
      <w:marTop w:val="0"/>
      <w:marBottom w:val="0"/>
      <w:divBdr>
        <w:top w:val="none" w:sz="0" w:space="0" w:color="auto"/>
        <w:left w:val="none" w:sz="0" w:space="0" w:color="auto"/>
        <w:bottom w:val="none" w:sz="0" w:space="0" w:color="auto"/>
        <w:right w:val="none" w:sz="0" w:space="0" w:color="auto"/>
      </w:divBdr>
      <w:divsChild>
        <w:div w:id="12996503">
          <w:marLeft w:val="547"/>
          <w:marRight w:val="0"/>
          <w:marTop w:val="115"/>
          <w:marBottom w:val="0"/>
          <w:divBdr>
            <w:top w:val="none" w:sz="0" w:space="0" w:color="auto"/>
            <w:left w:val="none" w:sz="0" w:space="0" w:color="auto"/>
            <w:bottom w:val="none" w:sz="0" w:space="0" w:color="auto"/>
            <w:right w:val="none" w:sz="0" w:space="0" w:color="auto"/>
          </w:divBdr>
        </w:div>
        <w:div w:id="1080756651">
          <w:marLeft w:val="547"/>
          <w:marRight w:val="0"/>
          <w:marTop w:val="115"/>
          <w:marBottom w:val="0"/>
          <w:divBdr>
            <w:top w:val="none" w:sz="0" w:space="0" w:color="auto"/>
            <w:left w:val="none" w:sz="0" w:space="0" w:color="auto"/>
            <w:bottom w:val="none" w:sz="0" w:space="0" w:color="auto"/>
            <w:right w:val="none" w:sz="0" w:space="0" w:color="auto"/>
          </w:divBdr>
        </w:div>
        <w:div w:id="1790969259">
          <w:marLeft w:val="547"/>
          <w:marRight w:val="0"/>
          <w:marTop w:val="115"/>
          <w:marBottom w:val="0"/>
          <w:divBdr>
            <w:top w:val="none" w:sz="0" w:space="0" w:color="auto"/>
            <w:left w:val="none" w:sz="0" w:space="0" w:color="auto"/>
            <w:bottom w:val="none" w:sz="0" w:space="0" w:color="auto"/>
            <w:right w:val="none" w:sz="0" w:space="0" w:color="auto"/>
          </w:divBdr>
        </w:div>
        <w:div w:id="1806269466">
          <w:marLeft w:val="1166"/>
          <w:marRight w:val="0"/>
          <w:marTop w:val="96"/>
          <w:marBottom w:val="0"/>
          <w:divBdr>
            <w:top w:val="none" w:sz="0" w:space="0" w:color="auto"/>
            <w:left w:val="none" w:sz="0" w:space="0" w:color="auto"/>
            <w:bottom w:val="none" w:sz="0" w:space="0" w:color="auto"/>
            <w:right w:val="none" w:sz="0" w:space="0" w:color="auto"/>
          </w:divBdr>
        </w:div>
        <w:div w:id="1918519616">
          <w:marLeft w:val="1166"/>
          <w:marRight w:val="0"/>
          <w:marTop w:val="96"/>
          <w:marBottom w:val="0"/>
          <w:divBdr>
            <w:top w:val="none" w:sz="0" w:space="0" w:color="auto"/>
            <w:left w:val="none" w:sz="0" w:space="0" w:color="auto"/>
            <w:bottom w:val="none" w:sz="0" w:space="0" w:color="auto"/>
            <w:right w:val="none" w:sz="0" w:space="0" w:color="auto"/>
          </w:divBdr>
        </w:div>
      </w:divsChild>
    </w:div>
    <w:div w:id="515735002">
      <w:bodyDiv w:val="1"/>
      <w:marLeft w:val="0"/>
      <w:marRight w:val="0"/>
      <w:marTop w:val="0"/>
      <w:marBottom w:val="0"/>
      <w:divBdr>
        <w:top w:val="none" w:sz="0" w:space="0" w:color="auto"/>
        <w:left w:val="none" w:sz="0" w:space="0" w:color="auto"/>
        <w:bottom w:val="none" w:sz="0" w:space="0" w:color="auto"/>
        <w:right w:val="none" w:sz="0" w:space="0" w:color="auto"/>
      </w:divBdr>
    </w:div>
    <w:div w:id="537090670">
      <w:bodyDiv w:val="1"/>
      <w:marLeft w:val="0"/>
      <w:marRight w:val="0"/>
      <w:marTop w:val="0"/>
      <w:marBottom w:val="0"/>
      <w:divBdr>
        <w:top w:val="none" w:sz="0" w:space="0" w:color="auto"/>
        <w:left w:val="none" w:sz="0" w:space="0" w:color="auto"/>
        <w:bottom w:val="none" w:sz="0" w:space="0" w:color="auto"/>
        <w:right w:val="none" w:sz="0" w:space="0" w:color="auto"/>
      </w:divBdr>
      <w:divsChild>
        <w:div w:id="475611229">
          <w:marLeft w:val="446"/>
          <w:marRight w:val="0"/>
          <w:marTop w:val="0"/>
          <w:marBottom w:val="0"/>
          <w:divBdr>
            <w:top w:val="none" w:sz="0" w:space="0" w:color="auto"/>
            <w:left w:val="none" w:sz="0" w:space="0" w:color="auto"/>
            <w:bottom w:val="none" w:sz="0" w:space="0" w:color="auto"/>
            <w:right w:val="none" w:sz="0" w:space="0" w:color="auto"/>
          </w:divBdr>
        </w:div>
        <w:div w:id="580482360">
          <w:marLeft w:val="446"/>
          <w:marRight w:val="0"/>
          <w:marTop w:val="0"/>
          <w:marBottom w:val="0"/>
          <w:divBdr>
            <w:top w:val="none" w:sz="0" w:space="0" w:color="auto"/>
            <w:left w:val="none" w:sz="0" w:space="0" w:color="auto"/>
            <w:bottom w:val="none" w:sz="0" w:space="0" w:color="auto"/>
            <w:right w:val="none" w:sz="0" w:space="0" w:color="auto"/>
          </w:divBdr>
        </w:div>
        <w:div w:id="1710179141">
          <w:marLeft w:val="446"/>
          <w:marRight w:val="0"/>
          <w:marTop w:val="0"/>
          <w:marBottom w:val="0"/>
          <w:divBdr>
            <w:top w:val="none" w:sz="0" w:space="0" w:color="auto"/>
            <w:left w:val="none" w:sz="0" w:space="0" w:color="auto"/>
            <w:bottom w:val="none" w:sz="0" w:space="0" w:color="auto"/>
            <w:right w:val="none" w:sz="0" w:space="0" w:color="auto"/>
          </w:divBdr>
        </w:div>
      </w:divsChild>
    </w:div>
    <w:div w:id="537737715">
      <w:bodyDiv w:val="1"/>
      <w:marLeft w:val="0"/>
      <w:marRight w:val="0"/>
      <w:marTop w:val="0"/>
      <w:marBottom w:val="0"/>
      <w:divBdr>
        <w:top w:val="none" w:sz="0" w:space="0" w:color="auto"/>
        <w:left w:val="none" w:sz="0" w:space="0" w:color="auto"/>
        <w:bottom w:val="none" w:sz="0" w:space="0" w:color="auto"/>
        <w:right w:val="none" w:sz="0" w:space="0" w:color="auto"/>
      </w:divBdr>
    </w:div>
    <w:div w:id="540827962">
      <w:bodyDiv w:val="1"/>
      <w:marLeft w:val="0"/>
      <w:marRight w:val="0"/>
      <w:marTop w:val="0"/>
      <w:marBottom w:val="0"/>
      <w:divBdr>
        <w:top w:val="none" w:sz="0" w:space="0" w:color="auto"/>
        <w:left w:val="none" w:sz="0" w:space="0" w:color="auto"/>
        <w:bottom w:val="none" w:sz="0" w:space="0" w:color="auto"/>
        <w:right w:val="none" w:sz="0" w:space="0" w:color="auto"/>
      </w:divBdr>
    </w:div>
    <w:div w:id="563181183">
      <w:bodyDiv w:val="1"/>
      <w:marLeft w:val="0"/>
      <w:marRight w:val="0"/>
      <w:marTop w:val="0"/>
      <w:marBottom w:val="0"/>
      <w:divBdr>
        <w:top w:val="none" w:sz="0" w:space="0" w:color="auto"/>
        <w:left w:val="none" w:sz="0" w:space="0" w:color="auto"/>
        <w:bottom w:val="none" w:sz="0" w:space="0" w:color="auto"/>
        <w:right w:val="none" w:sz="0" w:space="0" w:color="auto"/>
      </w:divBdr>
    </w:div>
    <w:div w:id="569198841">
      <w:bodyDiv w:val="1"/>
      <w:marLeft w:val="0"/>
      <w:marRight w:val="0"/>
      <w:marTop w:val="0"/>
      <w:marBottom w:val="0"/>
      <w:divBdr>
        <w:top w:val="none" w:sz="0" w:space="0" w:color="auto"/>
        <w:left w:val="none" w:sz="0" w:space="0" w:color="auto"/>
        <w:bottom w:val="none" w:sz="0" w:space="0" w:color="auto"/>
        <w:right w:val="none" w:sz="0" w:space="0" w:color="auto"/>
      </w:divBdr>
    </w:div>
    <w:div w:id="600840709">
      <w:bodyDiv w:val="1"/>
      <w:marLeft w:val="0"/>
      <w:marRight w:val="0"/>
      <w:marTop w:val="0"/>
      <w:marBottom w:val="0"/>
      <w:divBdr>
        <w:top w:val="none" w:sz="0" w:space="0" w:color="auto"/>
        <w:left w:val="none" w:sz="0" w:space="0" w:color="auto"/>
        <w:bottom w:val="none" w:sz="0" w:space="0" w:color="auto"/>
        <w:right w:val="none" w:sz="0" w:space="0" w:color="auto"/>
      </w:divBdr>
      <w:divsChild>
        <w:div w:id="288897772">
          <w:marLeft w:val="547"/>
          <w:marRight w:val="0"/>
          <w:marTop w:val="77"/>
          <w:marBottom w:val="0"/>
          <w:divBdr>
            <w:top w:val="none" w:sz="0" w:space="0" w:color="auto"/>
            <w:left w:val="none" w:sz="0" w:space="0" w:color="auto"/>
            <w:bottom w:val="none" w:sz="0" w:space="0" w:color="auto"/>
            <w:right w:val="none" w:sz="0" w:space="0" w:color="auto"/>
          </w:divBdr>
        </w:div>
        <w:div w:id="563873234">
          <w:marLeft w:val="1166"/>
          <w:marRight w:val="0"/>
          <w:marTop w:val="58"/>
          <w:marBottom w:val="0"/>
          <w:divBdr>
            <w:top w:val="none" w:sz="0" w:space="0" w:color="auto"/>
            <w:left w:val="none" w:sz="0" w:space="0" w:color="auto"/>
            <w:bottom w:val="none" w:sz="0" w:space="0" w:color="auto"/>
            <w:right w:val="none" w:sz="0" w:space="0" w:color="auto"/>
          </w:divBdr>
        </w:div>
        <w:div w:id="658465550">
          <w:marLeft w:val="547"/>
          <w:marRight w:val="0"/>
          <w:marTop w:val="77"/>
          <w:marBottom w:val="0"/>
          <w:divBdr>
            <w:top w:val="none" w:sz="0" w:space="0" w:color="auto"/>
            <w:left w:val="none" w:sz="0" w:space="0" w:color="auto"/>
            <w:bottom w:val="none" w:sz="0" w:space="0" w:color="auto"/>
            <w:right w:val="none" w:sz="0" w:space="0" w:color="auto"/>
          </w:divBdr>
        </w:div>
        <w:div w:id="801847248">
          <w:marLeft w:val="1166"/>
          <w:marRight w:val="0"/>
          <w:marTop w:val="58"/>
          <w:marBottom w:val="0"/>
          <w:divBdr>
            <w:top w:val="none" w:sz="0" w:space="0" w:color="auto"/>
            <w:left w:val="none" w:sz="0" w:space="0" w:color="auto"/>
            <w:bottom w:val="none" w:sz="0" w:space="0" w:color="auto"/>
            <w:right w:val="none" w:sz="0" w:space="0" w:color="auto"/>
          </w:divBdr>
        </w:div>
        <w:div w:id="1039208759">
          <w:marLeft w:val="1800"/>
          <w:marRight w:val="0"/>
          <w:marTop w:val="58"/>
          <w:marBottom w:val="0"/>
          <w:divBdr>
            <w:top w:val="none" w:sz="0" w:space="0" w:color="auto"/>
            <w:left w:val="none" w:sz="0" w:space="0" w:color="auto"/>
            <w:bottom w:val="none" w:sz="0" w:space="0" w:color="auto"/>
            <w:right w:val="none" w:sz="0" w:space="0" w:color="auto"/>
          </w:divBdr>
        </w:div>
        <w:div w:id="1110080909">
          <w:marLeft w:val="1166"/>
          <w:marRight w:val="0"/>
          <w:marTop w:val="58"/>
          <w:marBottom w:val="0"/>
          <w:divBdr>
            <w:top w:val="none" w:sz="0" w:space="0" w:color="auto"/>
            <w:left w:val="none" w:sz="0" w:space="0" w:color="auto"/>
            <w:bottom w:val="none" w:sz="0" w:space="0" w:color="auto"/>
            <w:right w:val="none" w:sz="0" w:space="0" w:color="auto"/>
          </w:divBdr>
        </w:div>
        <w:div w:id="1116605431">
          <w:marLeft w:val="1800"/>
          <w:marRight w:val="0"/>
          <w:marTop w:val="58"/>
          <w:marBottom w:val="0"/>
          <w:divBdr>
            <w:top w:val="none" w:sz="0" w:space="0" w:color="auto"/>
            <w:left w:val="none" w:sz="0" w:space="0" w:color="auto"/>
            <w:bottom w:val="none" w:sz="0" w:space="0" w:color="auto"/>
            <w:right w:val="none" w:sz="0" w:space="0" w:color="auto"/>
          </w:divBdr>
        </w:div>
        <w:div w:id="1284001489">
          <w:marLeft w:val="1166"/>
          <w:marRight w:val="0"/>
          <w:marTop w:val="58"/>
          <w:marBottom w:val="0"/>
          <w:divBdr>
            <w:top w:val="none" w:sz="0" w:space="0" w:color="auto"/>
            <w:left w:val="none" w:sz="0" w:space="0" w:color="auto"/>
            <w:bottom w:val="none" w:sz="0" w:space="0" w:color="auto"/>
            <w:right w:val="none" w:sz="0" w:space="0" w:color="auto"/>
          </w:divBdr>
        </w:div>
        <w:div w:id="1516142578">
          <w:marLeft w:val="1800"/>
          <w:marRight w:val="0"/>
          <w:marTop w:val="58"/>
          <w:marBottom w:val="0"/>
          <w:divBdr>
            <w:top w:val="none" w:sz="0" w:space="0" w:color="auto"/>
            <w:left w:val="none" w:sz="0" w:space="0" w:color="auto"/>
            <w:bottom w:val="none" w:sz="0" w:space="0" w:color="auto"/>
            <w:right w:val="none" w:sz="0" w:space="0" w:color="auto"/>
          </w:divBdr>
        </w:div>
        <w:div w:id="1546796387">
          <w:marLeft w:val="1166"/>
          <w:marRight w:val="0"/>
          <w:marTop w:val="58"/>
          <w:marBottom w:val="0"/>
          <w:divBdr>
            <w:top w:val="none" w:sz="0" w:space="0" w:color="auto"/>
            <w:left w:val="none" w:sz="0" w:space="0" w:color="auto"/>
            <w:bottom w:val="none" w:sz="0" w:space="0" w:color="auto"/>
            <w:right w:val="none" w:sz="0" w:space="0" w:color="auto"/>
          </w:divBdr>
        </w:div>
        <w:div w:id="1571505257">
          <w:marLeft w:val="1166"/>
          <w:marRight w:val="0"/>
          <w:marTop w:val="58"/>
          <w:marBottom w:val="0"/>
          <w:divBdr>
            <w:top w:val="none" w:sz="0" w:space="0" w:color="auto"/>
            <w:left w:val="none" w:sz="0" w:space="0" w:color="auto"/>
            <w:bottom w:val="none" w:sz="0" w:space="0" w:color="auto"/>
            <w:right w:val="none" w:sz="0" w:space="0" w:color="auto"/>
          </w:divBdr>
        </w:div>
        <w:div w:id="1644038157">
          <w:marLeft w:val="1166"/>
          <w:marRight w:val="0"/>
          <w:marTop w:val="58"/>
          <w:marBottom w:val="0"/>
          <w:divBdr>
            <w:top w:val="none" w:sz="0" w:space="0" w:color="auto"/>
            <w:left w:val="none" w:sz="0" w:space="0" w:color="auto"/>
            <w:bottom w:val="none" w:sz="0" w:space="0" w:color="auto"/>
            <w:right w:val="none" w:sz="0" w:space="0" w:color="auto"/>
          </w:divBdr>
        </w:div>
        <w:div w:id="1695961869">
          <w:marLeft w:val="1800"/>
          <w:marRight w:val="0"/>
          <w:marTop w:val="58"/>
          <w:marBottom w:val="0"/>
          <w:divBdr>
            <w:top w:val="none" w:sz="0" w:space="0" w:color="auto"/>
            <w:left w:val="none" w:sz="0" w:space="0" w:color="auto"/>
            <w:bottom w:val="none" w:sz="0" w:space="0" w:color="auto"/>
            <w:right w:val="none" w:sz="0" w:space="0" w:color="auto"/>
          </w:divBdr>
        </w:div>
        <w:div w:id="1777172163">
          <w:marLeft w:val="547"/>
          <w:marRight w:val="0"/>
          <w:marTop w:val="77"/>
          <w:marBottom w:val="0"/>
          <w:divBdr>
            <w:top w:val="none" w:sz="0" w:space="0" w:color="auto"/>
            <w:left w:val="none" w:sz="0" w:space="0" w:color="auto"/>
            <w:bottom w:val="none" w:sz="0" w:space="0" w:color="auto"/>
            <w:right w:val="none" w:sz="0" w:space="0" w:color="auto"/>
          </w:divBdr>
        </w:div>
        <w:div w:id="1893535065">
          <w:marLeft w:val="547"/>
          <w:marRight w:val="0"/>
          <w:marTop w:val="77"/>
          <w:marBottom w:val="0"/>
          <w:divBdr>
            <w:top w:val="none" w:sz="0" w:space="0" w:color="auto"/>
            <w:left w:val="none" w:sz="0" w:space="0" w:color="auto"/>
            <w:bottom w:val="none" w:sz="0" w:space="0" w:color="auto"/>
            <w:right w:val="none" w:sz="0" w:space="0" w:color="auto"/>
          </w:divBdr>
        </w:div>
        <w:div w:id="2012633446">
          <w:marLeft w:val="547"/>
          <w:marRight w:val="0"/>
          <w:marTop w:val="77"/>
          <w:marBottom w:val="0"/>
          <w:divBdr>
            <w:top w:val="none" w:sz="0" w:space="0" w:color="auto"/>
            <w:left w:val="none" w:sz="0" w:space="0" w:color="auto"/>
            <w:bottom w:val="none" w:sz="0" w:space="0" w:color="auto"/>
            <w:right w:val="none" w:sz="0" w:space="0" w:color="auto"/>
          </w:divBdr>
        </w:div>
        <w:div w:id="2034111118">
          <w:marLeft w:val="1166"/>
          <w:marRight w:val="0"/>
          <w:marTop w:val="58"/>
          <w:marBottom w:val="0"/>
          <w:divBdr>
            <w:top w:val="none" w:sz="0" w:space="0" w:color="auto"/>
            <w:left w:val="none" w:sz="0" w:space="0" w:color="auto"/>
            <w:bottom w:val="none" w:sz="0" w:space="0" w:color="auto"/>
            <w:right w:val="none" w:sz="0" w:space="0" w:color="auto"/>
          </w:divBdr>
        </w:div>
      </w:divsChild>
    </w:div>
    <w:div w:id="605770120">
      <w:bodyDiv w:val="1"/>
      <w:marLeft w:val="0"/>
      <w:marRight w:val="0"/>
      <w:marTop w:val="0"/>
      <w:marBottom w:val="0"/>
      <w:divBdr>
        <w:top w:val="none" w:sz="0" w:space="0" w:color="auto"/>
        <w:left w:val="none" w:sz="0" w:space="0" w:color="auto"/>
        <w:bottom w:val="none" w:sz="0" w:space="0" w:color="auto"/>
        <w:right w:val="none" w:sz="0" w:space="0" w:color="auto"/>
      </w:divBdr>
    </w:div>
    <w:div w:id="608586488">
      <w:bodyDiv w:val="1"/>
      <w:marLeft w:val="0"/>
      <w:marRight w:val="0"/>
      <w:marTop w:val="0"/>
      <w:marBottom w:val="0"/>
      <w:divBdr>
        <w:top w:val="none" w:sz="0" w:space="0" w:color="auto"/>
        <w:left w:val="none" w:sz="0" w:space="0" w:color="auto"/>
        <w:bottom w:val="none" w:sz="0" w:space="0" w:color="auto"/>
        <w:right w:val="none" w:sz="0" w:space="0" w:color="auto"/>
      </w:divBdr>
    </w:div>
    <w:div w:id="612789270">
      <w:bodyDiv w:val="1"/>
      <w:marLeft w:val="0"/>
      <w:marRight w:val="0"/>
      <w:marTop w:val="0"/>
      <w:marBottom w:val="0"/>
      <w:divBdr>
        <w:top w:val="none" w:sz="0" w:space="0" w:color="auto"/>
        <w:left w:val="none" w:sz="0" w:space="0" w:color="auto"/>
        <w:bottom w:val="none" w:sz="0" w:space="0" w:color="auto"/>
        <w:right w:val="none" w:sz="0" w:space="0" w:color="auto"/>
      </w:divBdr>
    </w:div>
    <w:div w:id="620265340">
      <w:bodyDiv w:val="1"/>
      <w:marLeft w:val="0"/>
      <w:marRight w:val="0"/>
      <w:marTop w:val="0"/>
      <w:marBottom w:val="0"/>
      <w:divBdr>
        <w:top w:val="none" w:sz="0" w:space="0" w:color="auto"/>
        <w:left w:val="none" w:sz="0" w:space="0" w:color="auto"/>
        <w:bottom w:val="none" w:sz="0" w:space="0" w:color="auto"/>
        <w:right w:val="none" w:sz="0" w:space="0" w:color="auto"/>
      </w:divBdr>
    </w:div>
    <w:div w:id="659622907">
      <w:bodyDiv w:val="1"/>
      <w:marLeft w:val="0"/>
      <w:marRight w:val="0"/>
      <w:marTop w:val="0"/>
      <w:marBottom w:val="0"/>
      <w:divBdr>
        <w:top w:val="none" w:sz="0" w:space="0" w:color="auto"/>
        <w:left w:val="none" w:sz="0" w:space="0" w:color="auto"/>
        <w:bottom w:val="none" w:sz="0" w:space="0" w:color="auto"/>
        <w:right w:val="none" w:sz="0" w:space="0" w:color="auto"/>
      </w:divBdr>
    </w:div>
    <w:div w:id="674654373">
      <w:bodyDiv w:val="1"/>
      <w:marLeft w:val="0"/>
      <w:marRight w:val="0"/>
      <w:marTop w:val="0"/>
      <w:marBottom w:val="0"/>
      <w:divBdr>
        <w:top w:val="none" w:sz="0" w:space="0" w:color="auto"/>
        <w:left w:val="none" w:sz="0" w:space="0" w:color="auto"/>
        <w:bottom w:val="none" w:sz="0" w:space="0" w:color="auto"/>
        <w:right w:val="none" w:sz="0" w:space="0" w:color="auto"/>
      </w:divBdr>
    </w:div>
    <w:div w:id="680862127">
      <w:bodyDiv w:val="1"/>
      <w:marLeft w:val="0"/>
      <w:marRight w:val="0"/>
      <w:marTop w:val="0"/>
      <w:marBottom w:val="0"/>
      <w:divBdr>
        <w:top w:val="none" w:sz="0" w:space="0" w:color="auto"/>
        <w:left w:val="none" w:sz="0" w:space="0" w:color="auto"/>
        <w:bottom w:val="none" w:sz="0" w:space="0" w:color="auto"/>
        <w:right w:val="none" w:sz="0" w:space="0" w:color="auto"/>
      </w:divBdr>
    </w:div>
    <w:div w:id="731462588">
      <w:bodyDiv w:val="1"/>
      <w:marLeft w:val="0"/>
      <w:marRight w:val="0"/>
      <w:marTop w:val="0"/>
      <w:marBottom w:val="0"/>
      <w:divBdr>
        <w:top w:val="none" w:sz="0" w:space="0" w:color="auto"/>
        <w:left w:val="none" w:sz="0" w:space="0" w:color="auto"/>
        <w:bottom w:val="none" w:sz="0" w:space="0" w:color="auto"/>
        <w:right w:val="none" w:sz="0" w:space="0" w:color="auto"/>
      </w:divBdr>
    </w:div>
    <w:div w:id="752434690">
      <w:bodyDiv w:val="1"/>
      <w:marLeft w:val="0"/>
      <w:marRight w:val="0"/>
      <w:marTop w:val="0"/>
      <w:marBottom w:val="0"/>
      <w:divBdr>
        <w:top w:val="none" w:sz="0" w:space="0" w:color="auto"/>
        <w:left w:val="none" w:sz="0" w:space="0" w:color="auto"/>
        <w:bottom w:val="none" w:sz="0" w:space="0" w:color="auto"/>
        <w:right w:val="none" w:sz="0" w:space="0" w:color="auto"/>
      </w:divBdr>
    </w:div>
    <w:div w:id="758067073">
      <w:bodyDiv w:val="1"/>
      <w:marLeft w:val="0"/>
      <w:marRight w:val="0"/>
      <w:marTop w:val="0"/>
      <w:marBottom w:val="0"/>
      <w:divBdr>
        <w:top w:val="none" w:sz="0" w:space="0" w:color="auto"/>
        <w:left w:val="none" w:sz="0" w:space="0" w:color="auto"/>
        <w:bottom w:val="none" w:sz="0" w:space="0" w:color="auto"/>
        <w:right w:val="none" w:sz="0" w:space="0" w:color="auto"/>
      </w:divBdr>
    </w:div>
    <w:div w:id="785732603">
      <w:bodyDiv w:val="1"/>
      <w:marLeft w:val="0"/>
      <w:marRight w:val="0"/>
      <w:marTop w:val="0"/>
      <w:marBottom w:val="0"/>
      <w:divBdr>
        <w:top w:val="none" w:sz="0" w:space="0" w:color="auto"/>
        <w:left w:val="none" w:sz="0" w:space="0" w:color="auto"/>
        <w:bottom w:val="none" w:sz="0" w:space="0" w:color="auto"/>
        <w:right w:val="none" w:sz="0" w:space="0" w:color="auto"/>
      </w:divBdr>
      <w:divsChild>
        <w:div w:id="2361449">
          <w:marLeft w:val="1166"/>
          <w:marRight w:val="0"/>
          <w:marTop w:val="115"/>
          <w:marBottom w:val="0"/>
          <w:divBdr>
            <w:top w:val="none" w:sz="0" w:space="0" w:color="auto"/>
            <w:left w:val="none" w:sz="0" w:space="0" w:color="auto"/>
            <w:bottom w:val="none" w:sz="0" w:space="0" w:color="auto"/>
            <w:right w:val="none" w:sz="0" w:space="0" w:color="auto"/>
          </w:divBdr>
        </w:div>
        <w:div w:id="14314073">
          <w:marLeft w:val="1166"/>
          <w:marRight w:val="0"/>
          <w:marTop w:val="115"/>
          <w:marBottom w:val="0"/>
          <w:divBdr>
            <w:top w:val="none" w:sz="0" w:space="0" w:color="auto"/>
            <w:left w:val="none" w:sz="0" w:space="0" w:color="auto"/>
            <w:bottom w:val="none" w:sz="0" w:space="0" w:color="auto"/>
            <w:right w:val="none" w:sz="0" w:space="0" w:color="auto"/>
          </w:divBdr>
        </w:div>
        <w:div w:id="779029499">
          <w:marLeft w:val="1166"/>
          <w:marRight w:val="0"/>
          <w:marTop w:val="115"/>
          <w:marBottom w:val="0"/>
          <w:divBdr>
            <w:top w:val="none" w:sz="0" w:space="0" w:color="auto"/>
            <w:left w:val="none" w:sz="0" w:space="0" w:color="auto"/>
            <w:bottom w:val="none" w:sz="0" w:space="0" w:color="auto"/>
            <w:right w:val="none" w:sz="0" w:space="0" w:color="auto"/>
          </w:divBdr>
        </w:div>
      </w:divsChild>
    </w:div>
    <w:div w:id="792871962">
      <w:bodyDiv w:val="1"/>
      <w:marLeft w:val="0"/>
      <w:marRight w:val="0"/>
      <w:marTop w:val="0"/>
      <w:marBottom w:val="0"/>
      <w:divBdr>
        <w:top w:val="none" w:sz="0" w:space="0" w:color="auto"/>
        <w:left w:val="none" w:sz="0" w:space="0" w:color="auto"/>
        <w:bottom w:val="none" w:sz="0" w:space="0" w:color="auto"/>
        <w:right w:val="none" w:sz="0" w:space="0" w:color="auto"/>
      </w:divBdr>
    </w:div>
    <w:div w:id="819537483">
      <w:bodyDiv w:val="1"/>
      <w:marLeft w:val="0"/>
      <w:marRight w:val="0"/>
      <w:marTop w:val="0"/>
      <w:marBottom w:val="0"/>
      <w:divBdr>
        <w:top w:val="none" w:sz="0" w:space="0" w:color="auto"/>
        <w:left w:val="none" w:sz="0" w:space="0" w:color="auto"/>
        <w:bottom w:val="none" w:sz="0" w:space="0" w:color="auto"/>
        <w:right w:val="none" w:sz="0" w:space="0" w:color="auto"/>
      </w:divBdr>
    </w:div>
    <w:div w:id="857547952">
      <w:bodyDiv w:val="1"/>
      <w:marLeft w:val="0"/>
      <w:marRight w:val="0"/>
      <w:marTop w:val="0"/>
      <w:marBottom w:val="0"/>
      <w:divBdr>
        <w:top w:val="none" w:sz="0" w:space="0" w:color="auto"/>
        <w:left w:val="none" w:sz="0" w:space="0" w:color="auto"/>
        <w:bottom w:val="none" w:sz="0" w:space="0" w:color="auto"/>
        <w:right w:val="none" w:sz="0" w:space="0" w:color="auto"/>
      </w:divBdr>
      <w:divsChild>
        <w:div w:id="256670276">
          <w:marLeft w:val="547"/>
          <w:marRight w:val="0"/>
          <w:marTop w:val="77"/>
          <w:marBottom w:val="0"/>
          <w:divBdr>
            <w:top w:val="none" w:sz="0" w:space="0" w:color="auto"/>
            <w:left w:val="none" w:sz="0" w:space="0" w:color="auto"/>
            <w:bottom w:val="none" w:sz="0" w:space="0" w:color="auto"/>
            <w:right w:val="none" w:sz="0" w:space="0" w:color="auto"/>
          </w:divBdr>
        </w:div>
        <w:div w:id="991448371">
          <w:marLeft w:val="1166"/>
          <w:marRight w:val="0"/>
          <w:marTop w:val="77"/>
          <w:marBottom w:val="0"/>
          <w:divBdr>
            <w:top w:val="none" w:sz="0" w:space="0" w:color="auto"/>
            <w:left w:val="none" w:sz="0" w:space="0" w:color="auto"/>
            <w:bottom w:val="none" w:sz="0" w:space="0" w:color="auto"/>
            <w:right w:val="none" w:sz="0" w:space="0" w:color="auto"/>
          </w:divBdr>
        </w:div>
        <w:div w:id="1006713057">
          <w:marLeft w:val="1166"/>
          <w:marRight w:val="0"/>
          <w:marTop w:val="77"/>
          <w:marBottom w:val="0"/>
          <w:divBdr>
            <w:top w:val="none" w:sz="0" w:space="0" w:color="auto"/>
            <w:left w:val="none" w:sz="0" w:space="0" w:color="auto"/>
            <w:bottom w:val="none" w:sz="0" w:space="0" w:color="auto"/>
            <w:right w:val="none" w:sz="0" w:space="0" w:color="auto"/>
          </w:divBdr>
        </w:div>
        <w:div w:id="1382437431">
          <w:marLeft w:val="547"/>
          <w:marRight w:val="0"/>
          <w:marTop w:val="77"/>
          <w:marBottom w:val="0"/>
          <w:divBdr>
            <w:top w:val="none" w:sz="0" w:space="0" w:color="auto"/>
            <w:left w:val="none" w:sz="0" w:space="0" w:color="auto"/>
            <w:bottom w:val="none" w:sz="0" w:space="0" w:color="auto"/>
            <w:right w:val="none" w:sz="0" w:space="0" w:color="auto"/>
          </w:divBdr>
        </w:div>
        <w:div w:id="1688098349">
          <w:marLeft w:val="1166"/>
          <w:marRight w:val="0"/>
          <w:marTop w:val="77"/>
          <w:marBottom w:val="0"/>
          <w:divBdr>
            <w:top w:val="none" w:sz="0" w:space="0" w:color="auto"/>
            <w:left w:val="none" w:sz="0" w:space="0" w:color="auto"/>
            <w:bottom w:val="none" w:sz="0" w:space="0" w:color="auto"/>
            <w:right w:val="none" w:sz="0" w:space="0" w:color="auto"/>
          </w:divBdr>
        </w:div>
        <w:div w:id="1782408332">
          <w:marLeft w:val="547"/>
          <w:marRight w:val="0"/>
          <w:marTop w:val="77"/>
          <w:marBottom w:val="0"/>
          <w:divBdr>
            <w:top w:val="none" w:sz="0" w:space="0" w:color="auto"/>
            <w:left w:val="none" w:sz="0" w:space="0" w:color="auto"/>
            <w:bottom w:val="none" w:sz="0" w:space="0" w:color="auto"/>
            <w:right w:val="none" w:sz="0" w:space="0" w:color="auto"/>
          </w:divBdr>
        </w:div>
        <w:div w:id="1793135026">
          <w:marLeft w:val="547"/>
          <w:marRight w:val="0"/>
          <w:marTop w:val="77"/>
          <w:marBottom w:val="0"/>
          <w:divBdr>
            <w:top w:val="none" w:sz="0" w:space="0" w:color="auto"/>
            <w:left w:val="none" w:sz="0" w:space="0" w:color="auto"/>
            <w:bottom w:val="none" w:sz="0" w:space="0" w:color="auto"/>
            <w:right w:val="none" w:sz="0" w:space="0" w:color="auto"/>
          </w:divBdr>
        </w:div>
      </w:divsChild>
    </w:div>
    <w:div w:id="859972277">
      <w:bodyDiv w:val="1"/>
      <w:marLeft w:val="0"/>
      <w:marRight w:val="0"/>
      <w:marTop w:val="0"/>
      <w:marBottom w:val="0"/>
      <w:divBdr>
        <w:top w:val="none" w:sz="0" w:space="0" w:color="auto"/>
        <w:left w:val="none" w:sz="0" w:space="0" w:color="auto"/>
        <w:bottom w:val="none" w:sz="0" w:space="0" w:color="auto"/>
        <w:right w:val="none" w:sz="0" w:space="0" w:color="auto"/>
      </w:divBdr>
    </w:div>
    <w:div w:id="867061530">
      <w:bodyDiv w:val="1"/>
      <w:marLeft w:val="0"/>
      <w:marRight w:val="0"/>
      <w:marTop w:val="0"/>
      <w:marBottom w:val="0"/>
      <w:divBdr>
        <w:top w:val="none" w:sz="0" w:space="0" w:color="auto"/>
        <w:left w:val="none" w:sz="0" w:space="0" w:color="auto"/>
        <w:bottom w:val="none" w:sz="0" w:space="0" w:color="auto"/>
        <w:right w:val="none" w:sz="0" w:space="0" w:color="auto"/>
      </w:divBdr>
      <w:divsChild>
        <w:div w:id="1579558119">
          <w:marLeft w:val="1166"/>
          <w:marRight w:val="0"/>
          <w:marTop w:val="115"/>
          <w:marBottom w:val="0"/>
          <w:divBdr>
            <w:top w:val="none" w:sz="0" w:space="0" w:color="auto"/>
            <w:left w:val="none" w:sz="0" w:space="0" w:color="auto"/>
            <w:bottom w:val="none" w:sz="0" w:space="0" w:color="auto"/>
            <w:right w:val="none" w:sz="0" w:space="0" w:color="auto"/>
          </w:divBdr>
        </w:div>
        <w:div w:id="1818716891">
          <w:marLeft w:val="1166"/>
          <w:marRight w:val="0"/>
          <w:marTop w:val="115"/>
          <w:marBottom w:val="0"/>
          <w:divBdr>
            <w:top w:val="none" w:sz="0" w:space="0" w:color="auto"/>
            <w:left w:val="none" w:sz="0" w:space="0" w:color="auto"/>
            <w:bottom w:val="none" w:sz="0" w:space="0" w:color="auto"/>
            <w:right w:val="none" w:sz="0" w:space="0" w:color="auto"/>
          </w:divBdr>
        </w:div>
        <w:div w:id="2061244467">
          <w:marLeft w:val="1166"/>
          <w:marRight w:val="0"/>
          <w:marTop w:val="115"/>
          <w:marBottom w:val="0"/>
          <w:divBdr>
            <w:top w:val="none" w:sz="0" w:space="0" w:color="auto"/>
            <w:left w:val="none" w:sz="0" w:space="0" w:color="auto"/>
            <w:bottom w:val="none" w:sz="0" w:space="0" w:color="auto"/>
            <w:right w:val="none" w:sz="0" w:space="0" w:color="auto"/>
          </w:divBdr>
        </w:div>
      </w:divsChild>
    </w:div>
    <w:div w:id="883251417">
      <w:bodyDiv w:val="1"/>
      <w:marLeft w:val="0"/>
      <w:marRight w:val="0"/>
      <w:marTop w:val="0"/>
      <w:marBottom w:val="0"/>
      <w:divBdr>
        <w:top w:val="none" w:sz="0" w:space="0" w:color="auto"/>
        <w:left w:val="none" w:sz="0" w:space="0" w:color="auto"/>
        <w:bottom w:val="none" w:sz="0" w:space="0" w:color="auto"/>
        <w:right w:val="none" w:sz="0" w:space="0" w:color="auto"/>
      </w:divBdr>
      <w:divsChild>
        <w:div w:id="413209900">
          <w:marLeft w:val="1800"/>
          <w:marRight w:val="0"/>
          <w:marTop w:val="91"/>
          <w:marBottom w:val="0"/>
          <w:divBdr>
            <w:top w:val="none" w:sz="0" w:space="0" w:color="auto"/>
            <w:left w:val="none" w:sz="0" w:space="0" w:color="auto"/>
            <w:bottom w:val="none" w:sz="0" w:space="0" w:color="auto"/>
            <w:right w:val="none" w:sz="0" w:space="0" w:color="auto"/>
          </w:divBdr>
        </w:div>
        <w:div w:id="579604355">
          <w:marLeft w:val="1800"/>
          <w:marRight w:val="0"/>
          <w:marTop w:val="91"/>
          <w:marBottom w:val="0"/>
          <w:divBdr>
            <w:top w:val="none" w:sz="0" w:space="0" w:color="auto"/>
            <w:left w:val="none" w:sz="0" w:space="0" w:color="auto"/>
            <w:bottom w:val="none" w:sz="0" w:space="0" w:color="auto"/>
            <w:right w:val="none" w:sz="0" w:space="0" w:color="auto"/>
          </w:divBdr>
        </w:div>
        <w:div w:id="735208689">
          <w:marLeft w:val="1166"/>
          <w:marRight w:val="0"/>
          <w:marTop w:val="106"/>
          <w:marBottom w:val="0"/>
          <w:divBdr>
            <w:top w:val="none" w:sz="0" w:space="0" w:color="auto"/>
            <w:left w:val="none" w:sz="0" w:space="0" w:color="auto"/>
            <w:bottom w:val="none" w:sz="0" w:space="0" w:color="auto"/>
            <w:right w:val="none" w:sz="0" w:space="0" w:color="auto"/>
          </w:divBdr>
        </w:div>
        <w:div w:id="811364492">
          <w:marLeft w:val="547"/>
          <w:marRight w:val="0"/>
          <w:marTop w:val="144"/>
          <w:marBottom w:val="0"/>
          <w:divBdr>
            <w:top w:val="none" w:sz="0" w:space="0" w:color="auto"/>
            <w:left w:val="none" w:sz="0" w:space="0" w:color="auto"/>
            <w:bottom w:val="none" w:sz="0" w:space="0" w:color="auto"/>
            <w:right w:val="none" w:sz="0" w:space="0" w:color="auto"/>
          </w:divBdr>
        </w:div>
        <w:div w:id="1338072998">
          <w:marLeft w:val="1800"/>
          <w:marRight w:val="0"/>
          <w:marTop w:val="91"/>
          <w:marBottom w:val="0"/>
          <w:divBdr>
            <w:top w:val="none" w:sz="0" w:space="0" w:color="auto"/>
            <w:left w:val="none" w:sz="0" w:space="0" w:color="auto"/>
            <w:bottom w:val="none" w:sz="0" w:space="0" w:color="auto"/>
            <w:right w:val="none" w:sz="0" w:space="0" w:color="auto"/>
          </w:divBdr>
        </w:div>
        <w:div w:id="1562985437">
          <w:marLeft w:val="1166"/>
          <w:marRight w:val="0"/>
          <w:marTop w:val="106"/>
          <w:marBottom w:val="0"/>
          <w:divBdr>
            <w:top w:val="none" w:sz="0" w:space="0" w:color="auto"/>
            <w:left w:val="none" w:sz="0" w:space="0" w:color="auto"/>
            <w:bottom w:val="none" w:sz="0" w:space="0" w:color="auto"/>
            <w:right w:val="none" w:sz="0" w:space="0" w:color="auto"/>
          </w:divBdr>
        </w:div>
      </w:divsChild>
    </w:div>
    <w:div w:id="928275679">
      <w:bodyDiv w:val="1"/>
      <w:marLeft w:val="0"/>
      <w:marRight w:val="0"/>
      <w:marTop w:val="0"/>
      <w:marBottom w:val="0"/>
      <w:divBdr>
        <w:top w:val="none" w:sz="0" w:space="0" w:color="auto"/>
        <w:left w:val="none" w:sz="0" w:space="0" w:color="auto"/>
        <w:bottom w:val="none" w:sz="0" w:space="0" w:color="auto"/>
        <w:right w:val="none" w:sz="0" w:space="0" w:color="auto"/>
      </w:divBdr>
      <w:divsChild>
        <w:div w:id="582035670">
          <w:marLeft w:val="1080"/>
          <w:marRight w:val="0"/>
          <w:marTop w:val="100"/>
          <w:marBottom w:val="0"/>
          <w:divBdr>
            <w:top w:val="none" w:sz="0" w:space="0" w:color="auto"/>
            <w:left w:val="none" w:sz="0" w:space="0" w:color="auto"/>
            <w:bottom w:val="none" w:sz="0" w:space="0" w:color="auto"/>
            <w:right w:val="none" w:sz="0" w:space="0" w:color="auto"/>
          </w:divBdr>
        </w:div>
        <w:div w:id="799147348">
          <w:marLeft w:val="1800"/>
          <w:marRight w:val="0"/>
          <w:marTop w:val="100"/>
          <w:marBottom w:val="0"/>
          <w:divBdr>
            <w:top w:val="none" w:sz="0" w:space="0" w:color="auto"/>
            <w:left w:val="none" w:sz="0" w:space="0" w:color="auto"/>
            <w:bottom w:val="none" w:sz="0" w:space="0" w:color="auto"/>
            <w:right w:val="none" w:sz="0" w:space="0" w:color="auto"/>
          </w:divBdr>
        </w:div>
        <w:div w:id="1724476818">
          <w:marLeft w:val="1080"/>
          <w:marRight w:val="0"/>
          <w:marTop w:val="100"/>
          <w:marBottom w:val="0"/>
          <w:divBdr>
            <w:top w:val="none" w:sz="0" w:space="0" w:color="auto"/>
            <w:left w:val="none" w:sz="0" w:space="0" w:color="auto"/>
            <w:bottom w:val="none" w:sz="0" w:space="0" w:color="auto"/>
            <w:right w:val="none" w:sz="0" w:space="0" w:color="auto"/>
          </w:divBdr>
        </w:div>
        <w:div w:id="1905481178">
          <w:marLeft w:val="1080"/>
          <w:marRight w:val="0"/>
          <w:marTop w:val="100"/>
          <w:marBottom w:val="0"/>
          <w:divBdr>
            <w:top w:val="none" w:sz="0" w:space="0" w:color="auto"/>
            <w:left w:val="none" w:sz="0" w:space="0" w:color="auto"/>
            <w:bottom w:val="none" w:sz="0" w:space="0" w:color="auto"/>
            <w:right w:val="none" w:sz="0" w:space="0" w:color="auto"/>
          </w:divBdr>
        </w:div>
        <w:div w:id="2077624765">
          <w:marLeft w:val="1800"/>
          <w:marRight w:val="0"/>
          <w:marTop w:val="100"/>
          <w:marBottom w:val="0"/>
          <w:divBdr>
            <w:top w:val="none" w:sz="0" w:space="0" w:color="auto"/>
            <w:left w:val="none" w:sz="0" w:space="0" w:color="auto"/>
            <w:bottom w:val="none" w:sz="0" w:space="0" w:color="auto"/>
            <w:right w:val="none" w:sz="0" w:space="0" w:color="auto"/>
          </w:divBdr>
        </w:div>
      </w:divsChild>
    </w:div>
    <w:div w:id="944656027">
      <w:bodyDiv w:val="1"/>
      <w:marLeft w:val="0"/>
      <w:marRight w:val="0"/>
      <w:marTop w:val="0"/>
      <w:marBottom w:val="0"/>
      <w:divBdr>
        <w:top w:val="none" w:sz="0" w:space="0" w:color="auto"/>
        <w:left w:val="none" w:sz="0" w:space="0" w:color="auto"/>
        <w:bottom w:val="none" w:sz="0" w:space="0" w:color="auto"/>
        <w:right w:val="none" w:sz="0" w:space="0" w:color="auto"/>
      </w:divBdr>
      <w:divsChild>
        <w:div w:id="432749622">
          <w:marLeft w:val="1166"/>
          <w:marRight w:val="0"/>
          <w:marTop w:val="86"/>
          <w:marBottom w:val="0"/>
          <w:divBdr>
            <w:top w:val="none" w:sz="0" w:space="0" w:color="auto"/>
            <w:left w:val="none" w:sz="0" w:space="0" w:color="auto"/>
            <w:bottom w:val="none" w:sz="0" w:space="0" w:color="auto"/>
            <w:right w:val="none" w:sz="0" w:space="0" w:color="auto"/>
          </w:divBdr>
        </w:div>
        <w:div w:id="1460295848">
          <w:marLeft w:val="1800"/>
          <w:marRight w:val="0"/>
          <w:marTop w:val="77"/>
          <w:marBottom w:val="0"/>
          <w:divBdr>
            <w:top w:val="none" w:sz="0" w:space="0" w:color="auto"/>
            <w:left w:val="none" w:sz="0" w:space="0" w:color="auto"/>
            <w:bottom w:val="none" w:sz="0" w:space="0" w:color="auto"/>
            <w:right w:val="none" w:sz="0" w:space="0" w:color="auto"/>
          </w:divBdr>
        </w:div>
      </w:divsChild>
    </w:div>
    <w:div w:id="954560733">
      <w:bodyDiv w:val="1"/>
      <w:marLeft w:val="0"/>
      <w:marRight w:val="0"/>
      <w:marTop w:val="0"/>
      <w:marBottom w:val="0"/>
      <w:divBdr>
        <w:top w:val="none" w:sz="0" w:space="0" w:color="auto"/>
        <w:left w:val="none" w:sz="0" w:space="0" w:color="auto"/>
        <w:bottom w:val="none" w:sz="0" w:space="0" w:color="auto"/>
        <w:right w:val="none" w:sz="0" w:space="0" w:color="auto"/>
      </w:divBdr>
    </w:div>
    <w:div w:id="964000947">
      <w:bodyDiv w:val="1"/>
      <w:marLeft w:val="0"/>
      <w:marRight w:val="0"/>
      <w:marTop w:val="0"/>
      <w:marBottom w:val="0"/>
      <w:divBdr>
        <w:top w:val="none" w:sz="0" w:space="0" w:color="auto"/>
        <w:left w:val="none" w:sz="0" w:space="0" w:color="auto"/>
        <w:bottom w:val="none" w:sz="0" w:space="0" w:color="auto"/>
        <w:right w:val="none" w:sz="0" w:space="0" w:color="auto"/>
      </w:divBdr>
      <w:divsChild>
        <w:div w:id="613636108">
          <w:marLeft w:val="1166"/>
          <w:marRight w:val="0"/>
          <w:marTop w:val="77"/>
          <w:marBottom w:val="0"/>
          <w:divBdr>
            <w:top w:val="none" w:sz="0" w:space="0" w:color="auto"/>
            <w:left w:val="none" w:sz="0" w:space="0" w:color="auto"/>
            <w:bottom w:val="none" w:sz="0" w:space="0" w:color="auto"/>
            <w:right w:val="none" w:sz="0" w:space="0" w:color="auto"/>
          </w:divBdr>
        </w:div>
        <w:div w:id="780415490">
          <w:marLeft w:val="1166"/>
          <w:marRight w:val="0"/>
          <w:marTop w:val="77"/>
          <w:marBottom w:val="0"/>
          <w:divBdr>
            <w:top w:val="none" w:sz="0" w:space="0" w:color="auto"/>
            <w:left w:val="none" w:sz="0" w:space="0" w:color="auto"/>
            <w:bottom w:val="none" w:sz="0" w:space="0" w:color="auto"/>
            <w:right w:val="none" w:sz="0" w:space="0" w:color="auto"/>
          </w:divBdr>
        </w:div>
        <w:div w:id="825782371">
          <w:marLeft w:val="547"/>
          <w:marRight w:val="0"/>
          <w:marTop w:val="86"/>
          <w:marBottom w:val="0"/>
          <w:divBdr>
            <w:top w:val="none" w:sz="0" w:space="0" w:color="auto"/>
            <w:left w:val="none" w:sz="0" w:space="0" w:color="auto"/>
            <w:bottom w:val="none" w:sz="0" w:space="0" w:color="auto"/>
            <w:right w:val="none" w:sz="0" w:space="0" w:color="auto"/>
          </w:divBdr>
        </w:div>
        <w:div w:id="989822329">
          <w:marLeft w:val="1166"/>
          <w:marRight w:val="0"/>
          <w:marTop w:val="77"/>
          <w:marBottom w:val="0"/>
          <w:divBdr>
            <w:top w:val="none" w:sz="0" w:space="0" w:color="auto"/>
            <w:left w:val="none" w:sz="0" w:space="0" w:color="auto"/>
            <w:bottom w:val="none" w:sz="0" w:space="0" w:color="auto"/>
            <w:right w:val="none" w:sz="0" w:space="0" w:color="auto"/>
          </w:divBdr>
        </w:div>
        <w:div w:id="1207762960">
          <w:marLeft w:val="547"/>
          <w:marRight w:val="0"/>
          <w:marTop w:val="86"/>
          <w:marBottom w:val="0"/>
          <w:divBdr>
            <w:top w:val="none" w:sz="0" w:space="0" w:color="auto"/>
            <w:left w:val="none" w:sz="0" w:space="0" w:color="auto"/>
            <w:bottom w:val="none" w:sz="0" w:space="0" w:color="auto"/>
            <w:right w:val="none" w:sz="0" w:space="0" w:color="auto"/>
          </w:divBdr>
        </w:div>
        <w:div w:id="1617717480">
          <w:marLeft w:val="547"/>
          <w:marRight w:val="0"/>
          <w:marTop w:val="86"/>
          <w:marBottom w:val="0"/>
          <w:divBdr>
            <w:top w:val="none" w:sz="0" w:space="0" w:color="auto"/>
            <w:left w:val="none" w:sz="0" w:space="0" w:color="auto"/>
            <w:bottom w:val="none" w:sz="0" w:space="0" w:color="auto"/>
            <w:right w:val="none" w:sz="0" w:space="0" w:color="auto"/>
          </w:divBdr>
        </w:div>
        <w:div w:id="1780027427">
          <w:marLeft w:val="1166"/>
          <w:marRight w:val="0"/>
          <w:marTop w:val="77"/>
          <w:marBottom w:val="0"/>
          <w:divBdr>
            <w:top w:val="none" w:sz="0" w:space="0" w:color="auto"/>
            <w:left w:val="none" w:sz="0" w:space="0" w:color="auto"/>
            <w:bottom w:val="none" w:sz="0" w:space="0" w:color="auto"/>
            <w:right w:val="none" w:sz="0" w:space="0" w:color="auto"/>
          </w:divBdr>
        </w:div>
        <w:div w:id="2077320213">
          <w:marLeft w:val="547"/>
          <w:marRight w:val="0"/>
          <w:marTop w:val="86"/>
          <w:marBottom w:val="0"/>
          <w:divBdr>
            <w:top w:val="none" w:sz="0" w:space="0" w:color="auto"/>
            <w:left w:val="none" w:sz="0" w:space="0" w:color="auto"/>
            <w:bottom w:val="none" w:sz="0" w:space="0" w:color="auto"/>
            <w:right w:val="none" w:sz="0" w:space="0" w:color="auto"/>
          </w:divBdr>
        </w:div>
      </w:divsChild>
    </w:div>
    <w:div w:id="1007755510">
      <w:bodyDiv w:val="1"/>
      <w:marLeft w:val="0"/>
      <w:marRight w:val="0"/>
      <w:marTop w:val="0"/>
      <w:marBottom w:val="0"/>
      <w:divBdr>
        <w:top w:val="none" w:sz="0" w:space="0" w:color="auto"/>
        <w:left w:val="none" w:sz="0" w:space="0" w:color="auto"/>
        <w:bottom w:val="none" w:sz="0" w:space="0" w:color="auto"/>
        <w:right w:val="none" w:sz="0" w:space="0" w:color="auto"/>
      </w:divBdr>
      <w:divsChild>
        <w:div w:id="466506251">
          <w:marLeft w:val="1080"/>
          <w:marRight w:val="0"/>
          <w:marTop w:val="100"/>
          <w:marBottom w:val="0"/>
          <w:divBdr>
            <w:top w:val="none" w:sz="0" w:space="0" w:color="auto"/>
            <w:left w:val="none" w:sz="0" w:space="0" w:color="auto"/>
            <w:bottom w:val="none" w:sz="0" w:space="0" w:color="auto"/>
            <w:right w:val="none" w:sz="0" w:space="0" w:color="auto"/>
          </w:divBdr>
        </w:div>
        <w:div w:id="1085372489">
          <w:marLeft w:val="1080"/>
          <w:marRight w:val="0"/>
          <w:marTop w:val="100"/>
          <w:marBottom w:val="0"/>
          <w:divBdr>
            <w:top w:val="none" w:sz="0" w:space="0" w:color="auto"/>
            <w:left w:val="none" w:sz="0" w:space="0" w:color="auto"/>
            <w:bottom w:val="none" w:sz="0" w:space="0" w:color="auto"/>
            <w:right w:val="none" w:sz="0" w:space="0" w:color="auto"/>
          </w:divBdr>
        </w:div>
        <w:div w:id="1736320435">
          <w:marLeft w:val="1080"/>
          <w:marRight w:val="0"/>
          <w:marTop w:val="100"/>
          <w:marBottom w:val="0"/>
          <w:divBdr>
            <w:top w:val="none" w:sz="0" w:space="0" w:color="auto"/>
            <w:left w:val="none" w:sz="0" w:space="0" w:color="auto"/>
            <w:bottom w:val="none" w:sz="0" w:space="0" w:color="auto"/>
            <w:right w:val="none" w:sz="0" w:space="0" w:color="auto"/>
          </w:divBdr>
        </w:div>
      </w:divsChild>
    </w:div>
    <w:div w:id="1017272476">
      <w:bodyDiv w:val="1"/>
      <w:marLeft w:val="0"/>
      <w:marRight w:val="0"/>
      <w:marTop w:val="0"/>
      <w:marBottom w:val="0"/>
      <w:divBdr>
        <w:top w:val="none" w:sz="0" w:space="0" w:color="auto"/>
        <w:left w:val="none" w:sz="0" w:space="0" w:color="auto"/>
        <w:bottom w:val="none" w:sz="0" w:space="0" w:color="auto"/>
        <w:right w:val="none" w:sz="0" w:space="0" w:color="auto"/>
      </w:divBdr>
      <w:divsChild>
        <w:div w:id="268005179">
          <w:marLeft w:val="547"/>
          <w:marRight w:val="0"/>
          <w:marTop w:val="77"/>
          <w:marBottom w:val="0"/>
          <w:divBdr>
            <w:top w:val="none" w:sz="0" w:space="0" w:color="auto"/>
            <w:left w:val="none" w:sz="0" w:space="0" w:color="auto"/>
            <w:bottom w:val="none" w:sz="0" w:space="0" w:color="auto"/>
            <w:right w:val="none" w:sz="0" w:space="0" w:color="auto"/>
          </w:divBdr>
        </w:div>
        <w:div w:id="379407157">
          <w:marLeft w:val="547"/>
          <w:marRight w:val="0"/>
          <w:marTop w:val="77"/>
          <w:marBottom w:val="0"/>
          <w:divBdr>
            <w:top w:val="none" w:sz="0" w:space="0" w:color="auto"/>
            <w:left w:val="none" w:sz="0" w:space="0" w:color="auto"/>
            <w:bottom w:val="none" w:sz="0" w:space="0" w:color="auto"/>
            <w:right w:val="none" w:sz="0" w:space="0" w:color="auto"/>
          </w:divBdr>
        </w:div>
        <w:div w:id="502670607">
          <w:marLeft w:val="1166"/>
          <w:marRight w:val="0"/>
          <w:marTop w:val="77"/>
          <w:marBottom w:val="0"/>
          <w:divBdr>
            <w:top w:val="none" w:sz="0" w:space="0" w:color="auto"/>
            <w:left w:val="none" w:sz="0" w:space="0" w:color="auto"/>
            <w:bottom w:val="none" w:sz="0" w:space="0" w:color="auto"/>
            <w:right w:val="none" w:sz="0" w:space="0" w:color="auto"/>
          </w:divBdr>
        </w:div>
        <w:div w:id="762606146">
          <w:marLeft w:val="547"/>
          <w:marRight w:val="0"/>
          <w:marTop w:val="77"/>
          <w:marBottom w:val="0"/>
          <w:divBdr>
            <w:top w:val="none" w:sz="0" w:space="0" w:color="auto"/>
            <w:left w:val="none" w:sz="0" w:space="0" w:color="auto"/>
            <w:bottom w:val="none" w:sz="0" w:space="0" w:color="auto"/>
            <w:right w:val="none" w:sz="0" w:space="0" w:color="auto"/>
          </w:divBdr>
        </w:div>
        <w:div w:id="988628707">
          <w:marLeft w:val="547"/>
          <w:marRight w:val="0"/>
          <w:marTop w:val="77"/>
          <w:marBottom w:val="0"/>
          <w:divBdr>
            <w:top w:val="none" w:sz="0" w:space="0" w:color="auto"/>
            <w:left w:val="none" w:sz="0" w:space="0" w:color="auto"/>
            <w:bottom w:val="none" w:sz="0" w:space="0" w:color="auto"/>
            <w:right w:val="none" w:sz="0" w:space="0" w:color="auto"/>
          </w:divBdr>
        </w:div>
        <w:div w:id="992030751">
          <w:marLeft w:val="1166"/>
          <w:marRight w:val="0"/>
          <w:marTop w:val="58"/>
          <w:marBottom w:val="0"/>
          <w:divBdr>
            <w:top w:val="none" w:sz="0" w:space="0" w:color="auto"/>
            <w:left w:val="none" w:sz="0" w:space="0" w:color="auto"/>
            <w:bottom w:val="none" w:sz="0" w:space="0" w:color="auto"/>
            <w:right w:val="none" w:sz="0" w:space="0" w:color="auto"/>
          </w:divBdr>
        </w:div>
        <w:div w:id="1006009971">
          <w:marLeft w:val="1166"/>
          <w:marRight w:val="0"/>
          <w:marTop w:val="77"/>
          <w:marBottom w:val="0"/>
          <w:divBdr>
            <w:top w:val="none" w:sz="0" w:space="0" w:color="auto"/>
            <w:left w:val="none" w:sz="0" w:space="0" w:color="auto"/>
            <w:bottom w:val="none" w:sz="0" w:space="0" w:color="auto"/>
            <w:right w:val="none" w:sz="0" w:space="0" w:color="auto"/>
          </w:divBdr>
        </w:div>
        <w:div w:id="1156454160">
          <w:marLeft w:val="1166"/>
          <w:marRight w:val="0"/>
          <w:marTop w:val="77"/>
          <w:marBottom w:val="0"/>
          <w:divBdr>
            <w:top w:val="none" w:sz="0" w:space="0" w:color="auto"/>
            <w:left w:val="none" w:sz="0" w:space="0" w:color="auto"/>
            <w:bottom w:val="none" w:sz="0" w:space="0" w:color="auto"/>
            <w:right w:val="none" w:sz="0" w:space="0" w:color="auto"/>
          </w:divBdr>
        </w:div>
        <w:div w:id="1159074602">
          <w:marLeft w:val="1166"/>
          <w:marRight w:val="0"/>
          <w:marTop w:val="58"/>
          <w:marBottom w:val="0"/>
          <w:divBdr>
            <w:top w:val="none" w:sz="0" w:space="0" w:color="auto"/>
            <w:left w:val="none" w:sz="0" w:space="0" w:color="auto"/>
            <w:bottom w:val="none" w:sz="0" w:space="0" w:color="auto"/>
            <w:right w:val="none" w:sz="0" w:space="0" w:color="auto"/>
          </w:divBdr>
        </w:div>
        <w:div w:id="1409498950">
          <w:marLeft w:val="1166"/>
          <w:marRight w:val="0"/>
          <w:marTop w:val="58"/>
          <w:marBottom w:val="0"/>
          <w:divBdr>
            <w:top w:val="none" w:sz="0" w:space="0" w:color="auto"/>
            <w:left w:val="none" w:sz="0" w:space="0" w:color="auto"/>
            <w:bottom w:val="none" w:sz="0" w:space="0" w:color="auto"/>
            <w:right w:val="none" w:sz="0" w:space="0" w:color="auto"/>
          </w:divBdr>
        </w:div>
        <w:div w:id="1517772414">
          <w:marLeft w:val="1166"/>
          <w:marRight w:val="0"/>
          <w:marTop w:val="77"/>
          <w:marBottom w:val="0"/>
          <w:divBdr>
            <w:top w:val="none" w:sz="0" w:space="0" w:color="auto"/>
            <w:left w:val="none" w:sz="0" w:space="0" w:color="auto"/>
            <w:bottom w:val="none" w:sz="0" w:space="0" w:color="auto"/>
            <w:right w:val="none" w:sz="0" w:space="0" w:color="auto"/>
          </w:divBdr>
        </w:div>
        <w:div w:id="1804808214">
          <w:marLeft w:val="547"/>
          <w:marRight w:val="0"/>
          <w:marTop w:val="77"/>
          <w:marBottom w:val="0"/>
          <w:divBdr>
            <w:top w:val="none" w:sz="0" w:space="0" w:color="auto"/>
            <w:left w:val="none" w:sz="0" w:space="0" w:color="auto"/>
            <w:bottom w:val="none" w:sz="0" w:space="0" w:color="auto"/>
            <w:right w:val="none" w:sz="0" w:space="0" w:color="auto"/>
          </w:divBdr>
        </w:div>
        <w:div w:id="2138986854">
          <w:marLeft w:val="1166"/>
          <w:marRight w:val="0"/>
          <w:marTop w:val="58"/>
          <w:marBottom w:val="0"/>
          <w:divBdr>
            <w:top w:val="none" w:sz="0" w:space="0" w:color="auto"/>
            <w:left w:val="none" w:sz="0" w:space="0" w:color="auto"/>
            <w:bottom w:val="none" w:sz="0" w:space="0" w:color="auto"/>
            <w:right w:val="none" w:sz="0" w:space="0" w:color="auto"/>
          </w:divBdr>
        </w:div>
      </w:divsChild>
    </w:div>
    <w:div w:id="1018652520">
      <w:bodyDiv w:val="1"/>
      <w:marLeft w:val="0"/>
      <w:marRight w:val="0"/>
      <w:marTop w:val="0"/>
      <w:marBottom w:val="0"/>
      <w:divBdr>
        <w:top w:val="none" w:sz="0" w:space="0" w:color="auto"/>
        <w:left w:val="none" w:sz="0" w:space="0" w:color="auto"/>
        <w:bottom w:val="none" w:sz="0" w:space="0" w:color="auto"/>
        <w:right w:val="none" w:sz="0" w:space="0" w:color="auto"/>
      </w:divBdr>
    </w:div>
    <w:div w:id="1020936797">
      <w:bodyDiv w:val="1"/>
      <w:marLeft w:val="0"/>
      <w:marRight w:val="0"/>
      <w:marTop w:val="0"/>
      <w:marBottom w:val="0"/>
      <w:divBdr>
        <w:top w:val="none" w:sz="0" w:space="0" w:color="auto"/>
        <w:left w:val="none" w:sz="0" w:space="0" w:color="auto"/>
        <w:bottom w:val="none" w:sz="0" w:space="0" w:color="auto"/>
        <w:right w:val="none" w:sz="0" w:space="0" w:color="auto"/>
      </w:divBdr>
    </w:div>
    <w:div w:id="1036008090">
      <w:bodyDiv w:val="1"/>
      <w:marLeft w:val="0"/>
      <w:marRight w:val="0"/>
      <w:marTop w:val="0"/>
      <w:marBottom w:val="0"/>
      <w:divBdr>
        <w:top w:val="none" w:sz="0" w:space="0" w:color="auto"/>
        <w:left w:val="none" w:sz="0" w:space="0" w:color="auto"/>
        <w:bottom w:val="none" w:sz="0" w:space="0" w:color="auto"/>
        <w:right w:val="none" w:sz="0" w:space="0" w:color="auto"/>
      </w:divBdr>
    </w:div>
    <w:div w:id="1036197286">
      <w:bodyDiv w:val="1"/>
      <w:marLeft w:val="0"/>
      <w:marRight w:val="0"/>
      <w:marTop w:val="0"/>
      <w:marBottom w:val="0"/>
      <w:divBdr>
        <w:top w:val="none" w:sz="0" w:space="0" w:color="auto"/>
        <w:left w:val="none" w:sz="0" w:space="0" w:color="auto"/>
        <w:bottom w:val="none" w:sz="0" w:space="0" w:color="auto"/>
        <w:right w:val="none" w:sz="0" w:space="0" w:color="auto"/>
      </w:divBdr>
    </w:div>
    <w:div w:id="1040864890">
      <w:bodyDiv w:val="1"/>
      <w:marLeft w:val="0"/>
      <w:marRight w:val="0"/>
      <w:marTop w:val="0"/>
      <w:marBottom w:val="0"/>
      <w:divBdr>
        <w:top w:val="none" w:sz="0" w:space="0" w:color="auto"/>
        <w:left w:val="none" w:sz="0" w:space="0" w:color="auto"/>
        <w:bottom w:val="none" w:sz="0" w:space="0" w:color="auto"/>
        <w:right w:val="none" w:sz="0" w:space="0" w:color="auto"/>
      </w:divBdr>
    </w:div>
    <w:div w:id="1049065791">
      <w:bodyDiv w:val="1"/>
      <w:marLeft w:val="0"/>
      <w:marRight w:val="0"/>
      <w:marTop w:val="0"/>
      <w:marBottom w:val="0"/>
      <w:divBdr>
        <w:top w:val="none" w:sz="0" w:space="0" w:color="auto"/>
        <w:left w:val="none" w:sz="0" w:space="0" w:color="auto"/>
        <w:bottom w:val="none" w:sz="0" w:space="0" w:color="auto"/>
        <w:right w:val="none" w:sz="0" w:space="0" w:color="auto"/>
      </w:divBdr>
    </w:div>
    <w:div w:id="1075858310">
      <w:bodyDiv w:val="1"/>
      <w:marLeft w:val="0"/>
      <w:marRight w:val="0"/>
      <w:marTop w:val="0"/>
      <w:marBottom w:val="0"/>
      <w:divBdr>
        <w:top w:val="none" w:sz="0" w:space="0" w:color="auto"/>
        <w:left w:val="none" w:sz="0" w:space="0" w:color="auto"/>
        <w:bottom w:val="none" w:sz="0" w:space="0" w:color="auto"/>
        <w:right w:val="none" w:sz="0" w:space="0" w:color="auto"/>
      </w:divBdr>
      <w:divsChild>
        <w:div w:id="1077090571">
          <w:marLeft w:val="1166"/>
          <w:marRight w:val="0"/>
          <w:marTop w:val="58"/>
          <w:marBottom w:val="0"/>
          <w:divBdr>
            <w:top w:val="none" w:sz="0" w:space="0" w:color="auto"/>
            <w:left w:val="none" w:sz="0" w:space="0" w:color="auto"/>
            <w:bottom w:val="none" w:sz="0" w:space="0" w:color="auto"/>
            <w:right w:val="none" w:sz="0" w:space="0" w:color="auto"/>
          </w:divBdr>
        </w:div>
        <w:div w:id="1418358847">
          <w:marLeft w:val="1166"/>
          <w:marRight w:val="0"/>
          <w:marTop w:val="58"/>
          <w:marBottom w:val="0"/>
          <w:divBdr>
            <w:top w:val="none" w:sz="0" w:space="0" w:color="auto"/>
            <w:left w:val="none" w:sz="0" w:space="0" w:color="auto"/>
            <w:bottom w:val="none" w:sz="0" w:space="0" w:color="auto"/>
            <w:right w:val="none" w:sz="0" w:space="0" w:color="auto"/>
          </w:divBdr>
        </w:div>
        <w:div w:id="1843426470">
          <w:marLeft w:val="1166"/>
          <w:marRight w:val="0"/>
          <w:marTop w:val="58"/>
          <w:marBottom w:val="0"/>
          <w:divBdr>
            <w:top w:val="none" w:sz="0" w:space="0" w:color="auto"/>
            <w:left w:val="none" w:sz="0" w:space="0" w:color="auto"/>
            <w:bottom w:val="none" w:sz="0" w:space="0" w:color="auto"/>
            <w:right w:val="none" w:sz="0" w:space="0" w:color="auto"/>
          </w:divBdr>
        </w:div>
      </w:divsChild>
    </w:div>
    <w:div w:id="1092748082">
      <w:bodyDiv w:val="1"/>
      <w:marLeft w:val="0"/>
      <w:marRight w:val="0"/>
      <w:marTop w:val="0"/>
      <w:marBottom w:val="0"/>
      <w:divBdr>
        <w:top w:val="none" w:sz="0" w:space="0" w:color="auto"/>
        <w:left w:val="none" w:sz="0" w:space="0" w:color="auto"/>
        <w:bottom w:val="none" w:sz="0" w:space="0" w:color="auto"/>
        <w:right w:val="none" w:sz="0" w:space="0" w:color="auto"/>
      </w:divBdr>
    </w:div>
    <w:div w:id="1096705559">
      <w:bodyDiv w:val="1"/>
      <w:marLeft w:val="0"/>
      <w:marRight w:val="0"/>
      <w:marTop w:val="0"/>
      <w:marBottom w:val="0"/>
      <w:divBdr>
        <w:top w:val="none" w:sz="0" w:space="0" w:color="auto"/>
        <w:left w:val="none" w:sz="0" w:space="0" w:color="auto"/>
        <w:bottom w:val="none" w:sz="0" w:space="0" w:color="auto"/>
        <w:right w:val="none" w:sz="0" w:space="0" w:color="auto"/>
      </w:divBdr>
    </w:div>
    <w:div w:id="1097755459">
      <w:bodyDiv w:val="1"/>
      <w:marLeft w:val="0"/>
      <w:marRight w:val="0"/>
      <w:marTop w:val="0"/>
      <w:marBottom w:val="0"/>
      <w:divBdr>
        <w:top w:val="none" w:sz="0" w:space="0" w:color="auto"/>
        <w:left w:val="none" w:sz="0" w:space="0" w:color="auto"/>
        <w:bottom w:val="none" w:sz="0" w:space="0" w:color="auto"/>
        <w:right w:val="none" w:sz="0" w:space="0" w:color="auto"/>
      </w:divBdr>
    </w:div>
    <w:div w:id="1123305559">
      <w:bodyDiv w:val="1"/>
      <w:marLeft w:val="0"/>
      <w:marRight w:val="0"/>
      <w:marTop w:val="0"/>
      <w:marBottom w:val="0"/>
      <w:divBdr>
        <w:top w:val="none" w:sz="0" w:space="0" w:color="auto"/>
        <w:left w:val="none" w:sz="0" w:space="0" w:color="auto"/>
        <w:bottom w:val="none" w:sz="0" w:space="0" w:color="auto"/>
        <w:right w:val="none" w:sz="0" w:space="0" w:color="auto"/>
      </w:divBdr>
      <w:divsChild>
        <w:div w:id="194314969">
          <w:marLeft w:val="1080"/>
          <w:marRight w:val="0"/>
          <w:marTop w:val="100"/>
          <w:marBottom w:val="0"/>
          <w:divBdr>
            <w:top w:val="none" w:sz="0" w:space="0" w:color="auto"/>
            <w:left w:val="none" w:sz="0" w:space="0" w:color="auto"/>
            <w:bottom w:val="none" w:sz="0" w:space="0" w:color="auto"/>
            <w:right w:val="none" w:sz="0" w:space="0" w:color="auto"/>
          </w:divBdr>
        </w:div>
      </w:divsChild>
    </w:div>
    <w:div w:id="1138064311">
      <w:bodyDiv w:val="1"/>
      <w:marLeft w:val="0"/>
      <w:marRight w:val="0"/>
      <w:marTop w:val="0"/>
      <w:marBottom w:val="0"/>
      <w:divBdr>
        <w:top w:val="none" w:sz="0" w:space="0" w:color="auto"/>
        <w:left w:val="none" w:sz="0" w:space="0" w:color="auto"/>
        <w:bottom w:val="none" w:sz="0" w:space="0" w:color="auto"/>
        <w:right w:val="none" w:sz="0" w:space="0" w:color="auto"/>
      </w:divBdr>
    </w:div>
    <w:div w:id="1138307457">
      <w:bodyDiv w:val="1"/>
      <w:marLeft w:val="0"/>
      <w:marRight w:val="0"/>
      <w:marTop w:val="0"/>
      <w:marBottom w:val="0"/>
      <w:divBdr>
        <w:top w:val="none" w:sz="0" w:space="0" w:color="auto"/>
        <w:left w:val="none" w:sz="0" w:space="0" w:color="auto"/>
        <w:bottom w:val="none" w:sz="0" w:space="0" w:color="auto"/>
        <w:right w:val="none" w:sz="0" w:space="0" w:color="auto"/>
      </w:divBdr>
      <w:divsChild>
        <w:div w:id="138230900">
          <w:marLeft w:val="1080"/>
          <w:marRight w:val="0"/>
          <w:marTop w:val="100"/>
          <w:marBottom w:val="0"/>
          <w:divBdr>
            <w:top w:val="none" w:sz="0" w:space="0" w:color="auto"/>
            <w:left w:val="none" w:sz="0" w:space="0" w:color="auto"/>
            <w:bottom w:val="none" w:sz="0" w:space="0" w:color="auto"/>
            <w:right w:val="none" w:sz="0" w:space="0" w:color="auto"/>
          </w:divBdr>
        </w:div>
        <w:div w:id="174002231">
          <w:marLeft w:val="1080"/>
          <w:marRight w:val="0"/>
          <w:marTop w:val="100"/>
          <w:marBottom w:val="0"/>
          <w:divBdr>
            <w:top w:val="none" w:sz="0" w:space="0" w:color="auto"/>
            <w:left w:val="none" w:sz="0" w:space="0" w:color="auto"/>
            <w:bottom w:val="none" w:sz="0" w:space="0" w:color="auto"/>
            <w:right w:val="none" w:sz="0" w:space="0" w:color="auto"/>
          </w:divBdr>
        </w:div>
        <w:div w:id="736172252">
          <w:marLeft w:val="1080"/>
          <w:marRight w:val="0"/>
          <w:marTop w:val="100"/>
          <w:marBottom w:val="0"/>
          <w:divBdr>
            <w:top w:val="none" w:sz="0" w:space="0" w:color="auto"/>
            <w:left w:val="none" w:sz="0" w:space="0" w:color="auto"/>
            <w:bottom w:val="none" w:sz="0" w:space="0" w:color="auto"/>
            <w:right w:val="none" w:sz="0" w:space="0" w:color="auto"/>
          </w:divBdr>
        </w:div>
        <w:div w:id="1102337013">
          <w:marLeft w:val="360"/>
          <w:marRight w:val="0"/>
          <w:marTop w:val="200"/>
          <w:marBottom w:val="0"/>
          <w:divBdr>
            <w:top w:val="none" w:sz="0" w:space="0" w:color="auto"/>
            <w:left w:val="none" w:sz="0" w:space="0" w:color="auto"/>
            <w:bottom w:val="none" w:sz="0" w:space="0" w:color="auto"/>
            <w:right w:val="none" w:sz="0" w:space="0" w:color="auto"/>
          </w:divBdr>
        </w:div>
        <w:div w:id="1623877470">
          <w:marLeft w:val="360"/>
          <w:marRight w:val="0"/>
          <w:marTop w:val="200"/>
          <w:marBottom w:val="0"/>
          <w:divBdr>
            <w:top w:val="none" w:sz="0" w:space="0" w:color="auto"/>
            <w:left w:val="none" w:sz="0" w:space="0" w:color="auto"/>
            <w:bottom w:val="none" w:sz="0" w:space="0" w:color="auto"/>
            <w:right w:val="none" w:sz="0" w:space="0" w:color="auto"/>
          </w:divBdr>
        </w:div>
      </w:divsChild>
    </w:div>
    <w:div w:id="1150486423">
      <w:bodyDiv w:val="1"/>
      <w:marLeft w:val="0"/>
      <w:marRight w:val="0"/>
      <w:marTop w:val="0"/>
      <w:marBottom w:val="0"/>
      <w:divBdr>
        <w:top w:val="none" w:sz="0" w:space="0" w:color="auto"/>
        <w:left w:val="none" w:sz="0" w:space="0" w:color="auto"/>
        <w:bottom w:val="none" w:sz="0" w:space="0" w:color="auto"/>
        <w:right w:val="none" w:sz="0" w:space="0" w:color="auto"/>
      </w:divBdr>
      <w:divsChild>
        <w:div w:id="529151036">
          <w:marLeft w:val="360"/>
          <w:marRight w:val="0"/>
          <w:marTop w:val="200"/>
          <w:marBottom w:val="0"/>
          <w:divBdr>
            <w:top w:val="none" w:sz="0" w:space="0" w:color="auto"/>
            <w:left w:val="none" w:sz="0" w:space="0" w:color="auto"/>
            <w:bottom w:val="none" w:sz="0" w:space="0" w:color="auto"/>
            <w:right w:val="none" w:sz="0" w:space="0" w:color="auto"/>
          </w:divBdr>
        </w:div>
        <w:div w:id="573778737">
          <w:marLeft w:val="360"/>
          <w:marRight w:val="0"/>
          <w:marTop w:val="200"/>
          <w:marBottom w:val="0"/>
          <w:divBdr>
            <w:top w:val="none" w:sz="0" w:space="0" w:color="auto"/>
            <w:left w:val="none" w:sz="0" w:space="0" w:color="auto"/>
            <w:bottom w:val="none" w:sz="0" w:space="0" w:color="auto"/>
            <w:right w:val="none" w:sz="0" w:space="0" w:color="auto"/>
          </w:divBdr>
        </w:div>
        <w:div w:id="870724102">
          <w:marLeft w:val="1800"/>
          <w:marRight w:val="0"/>
          <w:marTop w:val="100"/>
          <w:marBottom w:val="0"/>
          <w:divBdr>
            <w:top w:val="none" w:sz="0" w:space="0" w:color="auto"/>
            <w:left w:val="none" w:sz="0" w:space="0" w:color="auto"/>
            <w:bottom w:val="none" w:sz="0" w:space="0" w:color="auto"/>
            <w:right w:val="none" w:sz="0" w:space="0" w:color="auto"/>
          </w:divBdr>
        </w:div>
        <w:div w:id="911964046">
          <w:marLeft w:val="1080"/>
          <w:marRight w:val="0"/>
          <w:marTop w:val="100"/>
          <w:marBottom w:val="0"/>
          <w:divBdr>
            <w:top w:val="none" w:sz="0" w:space="0" w:color="auto"/>
            <w:left w:val="none" w:sz="0" w:space="0" w:color="auto"/>
            <w:bottom w:val="none" w:sz="0" w:space="0" w:color="auto"/>
            <w:right w:val="none" w:sz="0" w:space="0" w:color="auto"/>
          </w:divBdr>
        </w:div>
        <w:div w:id="981890646">
          <w:marLeft w:val="1800"/>
          <w:marRight w:val="0"/>
          <w:marTop w:val="100"/>
          <w:marBottom w:val="0"/>
          <w:divBdr>
            <w:top w:val="none" w:sz="0" w:space="0" w:color="auto"/>
            <w:left w:val="none" w:sz="0" w:space="0" w:color="auto"/>
            <w:bottom w:val="none" w:sz="0" w:space="0" w:color="auto"/>
            <w:right w:val="none" w:sz="0" w:space="0" w:color="auto"/>
          </w:divBdr>
        </w:div>
        <w:div w:id="1714697132">
          <w:marLeft w:val="1080"/>
          <w:marRight w:val="0"/>
          <w:marTop w:val="100"/>
          <w:marBottom w:val="0"/>
          <w:divBdr>
            <w:top w:val="none" w:sz="0" w:space="0" w:color="auto"/>
            <w:left w:val="none" w:sz="0" w:space="0" w:color="auto"/>
            <w:bottom w:val="none" w:sz="0" w:space="0" w:color="auto"/>
            <w:right w:val="none" w:sz="0" w:space="0" w:color="auto"/>
          </w:divBdr>
        </w:div>
        <w:div w:id="1821995054">
          <w:marLeft w:val="1080"/>
          <w:marRight w:val="0"/>
          <w:marTop w:val="100"/>
          <w:marBottom w:val="0"/>
          <w:divBdr>
            <w:top w:val="none" w:sz="0" w:space="0" w:color="auto"/>
            <w:left w:val="none" w:sz="0" w:space="0" w:color="auto"/>
            <w:bottom w:val="none" w:sz="0" w:space="0" w:color="auto"/>
            <w:right w:val="none" w:sz="0" w:space="0" w:color="auto"/>
          </w:divBdr>
        </w:div>
        <w:div w:id="2014985922">
          <w:marLeft w:val="1080"/>
          <w:marRight w:val="0"/>
          <w:marTop w:val="100"/>
          <w:marBottom w:val="0"/>
          <w:divBdr>
            <w:top w:val="none" w:sz="0" w:space="0" w:color="auto"/>
            <w:left w:val="none" w:sz="0" w:space="0" w:color="auto"/>
            <w:bottom w:val="none" w:sz="0" w:space="0" w:color="auto"/>
            <w:right w:val="none" w:sz="0" w:space="0" w:color="auto"/>
          </w:divBdr>
        </w:div>
      </w:divsChild>
    </w:div>
    <w:div w:id="1159223730">
      <w:bodyDiv w:val="1"/>
      <w:marLeft w:val="0"/>
      <w:marRight w:val="0"/>
      <w:marTop w:val="0"/>
      <w:marBottom w:val="0"/>
      <w:divBdr>
        <w:top w:val="none" w:sz="0" w:space="0" w:color="auto"/>
        <w:left w:val="none" w:sz="0" w:space="0" w:color="auto"/>
        <w:bottom w:val="none" w:sz="0" w:space="0" w:color="auto"/>
        <w:right w:val="none" w:sz="0" w:space="0" w:color="auto"/>
      </w:divBdr>
    </w:div>
    <w:div w:id="1206942137">
      <w:bodyDiv w:val="1"/>
      <w:marLeft w:val="0"/>
      <w:marRight w:val="0"/>
      <w:marTop w:val="0"/>
      <w:marBottom w:val="0"/>
      <w:divBdr>
        <w:top w:val="none" w:sz="0" w:space="0" w:color="auto"/>
        <w:left w:val="none" w:sz="0" w:space="0" w:color="auto"/>
        <w:bottom w:val="none" w:sz="0" w:space="0" w:color="auto"/>
        <w:right w:val="none" w:sz="0" w:space="0" w:color="auto"/>
      </w:divBdr>
    </w:div>
    <w:div w:id="1207836224">
      <w:bodyDiv w:val="1"/>
      <w:marLeft w:val="0"/>
      <w:marRight w:val="0"/>
      <w:marTop w:val="0"/>
      <w:marBottom w:val="0"/>
      <w:divBdr>
        <w:top w:val="none" w:sz="0" w:space="0" w:color="auto"/>
        <w:left w:val="none" w:sz="0" w:space="0" w:color="auto"/>
        <w:bottom w:val="none" w:sz="0" w:space="0" w:color="auto"/>
        <w:right w:val="none" w:sz="0" w:space="0" w:color="auto"/>
      </w:divBdr>
    </w:div>
    <w:div w:id="1214855955">
      <w:bodyDiv w:val="1"/>
      <w:marLeft w:val="0"/>
      <w:marRight w:val="0"/>
      <w:marTop w:val="0"/>
      <w:marBottom w:val="0"/>
      <w:divBdr>
        <w:top w:val="none" w:sz="0" w:space="0" w:color="auto"/>
        <w:left w:val="none" w:sz="0" w:space="0" w:color="auto"/>
        <w:bottom w:val="none" w:sz="0" w:space="0" w:color="auto"/>
        <w:right w:val="none" w:sz="0" w:space="0" w:color="auto"/>
      </w:divBdr>
    </w:div>
    <w:div w:id="1219323863">
      <w:bodyDiv w:val="1"/>
      <w:marLeft w:val="0"/>
      <w:marRight w:val="0"/>
      <w:marTop w:val="0"/>
      <w:marBottom w:val="0"/>
      <w:divBdr>
        <w:top w:val="none" w:sz="0" w:space="0" w:color="auto"/>
        <w:left w:val="none" w:sz="0" w:space="0" w:color="auto"/>
        <w:bottom w:val="none" w:sz="0" w:space="0" w:color="auto"/>
        <w:right w:val="none" w:sz="0" w:space="0" w:color="auto"/>
      </w:divBdr>
      <w:divsChild>
        <w:div w:id="11808843">
          <w:marLeft w:val="446"/>
          <w:marRight w:val="0"/>
          <w:marTop w:val="0"/>
          <w:marBottom w:val="0"/>
          <w:divBdr>
            <w:top w:val="none" w:sz="0" w:space="0" w:color="auto"/>
            <w:left w:val="none" w:sz="0" w:space="0" w:color="auto"/>
            <w:bottom w:val="none" w:sz="0" w:space="0" w:color="auto"/>
            <w:right w:val="none" w:sz="0" w:space="0" w:color="auto"/>
          </w:divBdr>
        </w:div>
        <w:div w:id="424880129">
          <w:marLeft w:val="446"/>
          <w:marRight w:val="0"/>
          <w:marTop w:val="0"/>
          <w:marBottom w:val="0"/>
          <w:divBdr>
            <w:top w:val="none" w:sz="0" w:space="0" w:color="auto"/>
            <w:left w:val="none" w:sz="0" w:space="0" w:color="auto"/>
            <w:bottom w:val="none" w:sz="0" w:space="0" w:color="auto"/>
            <w:right w:val="none" w:sz="0" w:space="0" w:color="auto"/>
          </w:divBdr>
        </w:div>
      </w:divsChild>
    </w:div>
    <w:div w:id="1239367288">
      <w:bodyDiv w:val="1"/>
      <w:marLeft w:val="0"/>
      <w:marRight w:val="0"/>
      <w:marTop w:val="0"/>
      <w:marBottom w:val="0"/>
      <w:divBdr>
        <w:top w:val="none" w:sz="0" w:space="0" w:color="auto"/>
        <w:left w:val="none" w:sz="0" w:space="0" w:color="auto"/>
        <w:bottom w:val="none" w:sz="0" w:space="0" w:color="auto"/>
        <w:right w:val="none" w:sz="0" w:space="0" w:color="auto"/>
      </w:divBdr>
      <w:divsChild>
        <w:div w:id="2121221504">
          <w:marLeft w:val="360"/>
          <w:marRight w:val="0"/>
          <w:marTop w:val="200"/>
          <w:marBottom w:val="0"/>
          <w:divBdr>
            <w:top w:val="none" w:sz="0" w:space="0" w:color="auto"/>
            <w:left w:val="none" w:sz="0" w:space="0" w:color="auto"/>
            <w:bottom w:val="none" w:sz="0" w:space="0" w:color="auto"/>
            <w:right w:val="none" w:sz="0" w:space="0" w:color="auto"/>
          </w:divBdr>
        </w:div>
      </w:divsChild>
    </w:div>
    <w:div w:id="1252857738">
      <w:bodyDiv w:val="1"/>
      <w:marLeft w:val="0"/>
      <w:marRight w:val="0"/>
      <w:marTop w:val="0"/>
      <w:marBottom w:val="0"/>
      <w:divBdr>
        <w:top w:val="none" w:sz="0" w:space="0" w:color="auto"/>
        <w:left w:val="none" w:sz="0" w:space="0" w:color="auto"/>
        <w:bottom w:val="none" w:sz="0" w:space="0" w:color="auto"/>
        <w:right w:val="none" w:sz="0" w:space="0" w:color="auto"/>
      </w:divBdr>
    </w:div>
    <w:div w:id="1255627707">
      <w:bodyDiv w:val="1"/>
      <w:marLeft w:val="0"/>
      <w:marRight w:val="0"/>
      <w:marTop w:val="0"/>
      <w:marBottom w:val="0"/>
      <w:divBdr>
        <w:top w:val="none" w:sz="0" w:space="0" w:color="auto"/>
        <w:left w:val="none" w:sz="0" w:space="0" w:color="auto"/>
        <w:bottom w:val="none" w:sz="0" w:space="0" w:color="auto"/>
        <w:right w:val="none" w:sz="0" w:space="0" w:color="auto"/>
      </w:divBdr>
    </w:div>
    <w:div w:id="1263878813">
      <w:bodyDiv w:val="1"/>
      <w:marLeft w:val="0"/>
      <w:marRight w:val="0"/>
      <w:marTop w:val="0"/>
      <w:marBottom w:val="0"/>
      <w:divBdr>
        <w:top w:val="none" w:sz="0" w:space="0" w:color="auto"/>
        <w:left w:val="none" w:sz="0" w:space="0" w:color="auto"/>
        <w:bottom w:val="none" w:sz="0" w:space="0" w:color="auto"/>
        <w:right w:val="none" w:sz="0" w:space="0" w:color="auto"/>
      </w:divBdr>
      <w:divsChild>
        <w:div w:id="34937061">
          <w:marLeft w:val="1166"/>
          <w:marRight w:val="0"/>
          <w:marTop w:val="96"/>
          <w:marBottom w:val="0"/>
          <w:divBdr>
            <w:top w:val="none" w:sz="0" w:space="0" w:color="auto"/>
            <w:left w:val="none" w:sz="0" w:space="0" w:color="auto"/>
            <w:bottom w:val="none" w:sz="0" w:space="0" w:color="auto"/>
            <w:right w:val="none" w:sz="0" w:space="0" w:color="auto"/>
          </w:divBdr>
        </w:div>
        <w:div w:id="297999150">
          <w:marLeft w:val="1166"/>
          <w:marRight w:val="0"/>
          <w:marTop w:val="96"/>
          <w:marBottom w:val="0"/>
          <w:divBdr>
            <w:top w:val="none" w:sz="0" w:space="0" w:color="auto"/>
            <w:left w:val="none" w:sz="0" w:space="0" w:color="auto"/>
            <w:bottom w:val="none" w:sz="0" w:space="0" w:color="auto"/>
            <w:right w:val="none" w:sz="0" w:space="0" w:color="auto"/>
          </w:divBdr>
        </w:div>
        <w:div w:id="1170556814">
          <w:marLeft w:val="547"/>
          <w:marRight w:val="0"/>
          <w:marTop w:val="115"/>
          <w:marBottom w:val="0"/>
          <w:divBdr>
            <w:top w:val="none" w:sz="0" w:space="0" w:color="auto"/>
            <w:left w:val="none" w:sz="0" w:space="0" w:color="auto"/>
            <w:bottom w:val="none" w:sz="0" w:space="0" w:color="auto"/>
            <w:right w:val="none" w:sz="0" w:space="0" w:color="auto"/>
          </w:divBdr>
        </w:div>
        <w:div w:id="1289357781">
          <w:marLeft w:val="1166"/>
          <w:marRight w:val="0"/>
          <w:marTop w:val="96"/>
          <w:marBottom w:val="0"/>
          <w:divBdr>
            <w:top w:val="none" w:sz="0" w:space="0" w:color="auto"/>
            <w:left w:val="none" w:sz="0" w:space="0" w:color="auto"/>
            <w:bottom w:val="none" w:sz="0" w:space="0" w:color="auto"/>
            <w:right w:val="none" w:sz="0" w:space="0" w:color="auto"/>
          </w:divBdr>
        </w:div>
        <w:div w:id="1728988036">
          <w:marLeft w:val="547"/>
          <w:marRight w:val="0"/>
          <w:marTop w:val="115"/>
          <w:marBottom w:val="0"/>
          <w:divBdr>
            <w:top w:val="none" w:sz="0" w:space="0" w:color="auto"/>
            <w:left w:val="none" w:sz="0" w:space="0" w:color="auto"/>
            <w:bottom w:val="none" w:sz="0" w:space="0" w:color="auto"/>
            <w:right w:val="none" w:sz="0" w:space="0" w:color="auto"/>
          </w:divBdr>
        </w:div>
      </w:divsChild>
    </w:div>
    <w:div w:id="1284967259">
      <w:bodyDiv w:val="1"/>
      <w:marLeft w:val="0"/>
      <w:marRight w:val="0"/>
      <w:marTop w:val="0"/>
      <w:marBottom w:val="0"/>
      <w:divBdr>
        <w:top w:val="none" w:sz="0" w:space="0" w:color="auto"/>
        <w:left w:val="none" w:sz="0" w:space="0" w:color="auto"/>
        <w:bottom w:val="none" w:sz="0" w:space="0" w:color="auto"/>
        <w:right w:val="none" w:sz="0" w:space="0" w:color="auto"/>
      </w:divBdr>
    </w:div>
    <w:div w:id="1336345635">
      <w:bodyDiv w:val="1"/>
      <w:marLeft w:val="0"/>
      <w:marRight w:val="0"/>
      <w:marTop w:val="0"/>
      <w:marBottom w:val="0"/>
      <w:divBdr>
        <w:top w:val="none" w:sz="0" w:space="0" w:color="auto"/>
        <w:left w:val="none" w:sz="0" w:space="0" w:color="auto"/>
        <w:bottom w:val="none" w:sz="0" w:space="0" w:color="auto"/>
        <w:right w:val="none" w:sz="0" w:space="0" w:color="auto"/>
      </w:divBdr>
    </w:div>
    <w:div w:id="1337658386">
      <w:bodyDiv w:val="1"/>
      <w:marLeft w:val="0"/>
      <w:marRight w:val="0"/>
      <w:marTop w:val="0"/>
      <w:marBottom w:val="0"/>
      <w:divBdr>
        <w:top w:val="none" w:sz="0" w:space="0" w:color="auto"/>
        <w:left w:val="none" w:sz="0" w:space="0" w:color="auto"/>
        <w:bottom w:val="none" w:sz="0" w:space="0" w:color="auto"/>
        <w:right w:val="none" w:sz="0" w:space="0" w:color="auto"/>
      </w:divBdr>
      <w:divsChild>
        <w:div w:id="80178729">
          <w:marLeft w:val="1166"/>
          <w:marRight w:val="0"/>
          <w:marTop w:val="77"/>
          <w:marBottom w:val="0"/>
          <w:divBdr>
            <w:top w:val="none" w:sz="0" w:space="0" w:color="auto"/>
            <w:left w:val="none" w:sz="0" w:space="0" w:color="auto"/>
            <w:bottom w:val="none" w:sz="0" w:space="0" w:color="auto"/>
            <w:right w:val="none" w:sz="0" w:space="0" w:color="auto"/>
          </w:divBdr>
        </w:div>
      </w:divsChild>
    </w:div>
    <w:div w:id="1346134576">
      <w:bodyDiv w:val="1"/>
      <w:marLeft w:val="0"/>
      <w:marRight w:val="0"/>
      <w:marTop w:val="0"/>
      <w:marBottom w:val="0"/>
      <w:divBdr>
        <w:top w:val="none" w:sz="0" w:space="0" w:color="auto"/>
        <w:left w:val="none" w:sz="0" w:space="0" w:color="auto"/>
        <w:bottom w:val="none" w:sz="0" w:space="0" w:color="auto"/>
        <w:right w:val="none" w:sz="0" w:space="0" w:color="auto"/>
      </w:divBdr>
    </w:div>
    <w:div w:id="1351419480">
      <w:bodyDiv w:val="1"/>
      <w:marLeft w:val="0"/>
      <w:marRight w:val="0"/>
      <w:marTop w:val="0"/>
      <w:marBottom w:val="0"/>
      <w:divBdr>
        <w:top w:val="none" w:sz="0" w:space="0" w:color="auto"/>
        <w:left w:val="none" w:sz="0" w:space="0" w:color="auto"/>
        <w:bottom w:val="none" w:sz="0" w:space="0" w:color="auto"/>
        <w:right w:val="none" w:sz="0" w:space="0" w:color="auto"/>
      </w:divBdr>
    </w:div>
    <w:div w:id="1365325544">
      <w:bodyDiv w:val="1"/>
      <w:marLeft w:val="0"/>
      <w:marRight w:val="0"/>
      <w:marTop w:val="0"/>
      <w:marBottom w:val="0"/>
      <w:divBdr>
        <w:top w:val="none" w:sz="0" w:space="0" w:color="auto"/>
        <w:left w:val="none" w:sz="0" w:space="0" w:color="auto"/>
        <w:bottom w:val="none" w:sz="0" w:space="0" w:color="auto"/>
        <w:right w:val="none" w:sz="0" w:space="0" w:color="auto"/>
      </w:divBdr>
      <w:divsChild>
        <w:div w:id="69666437">
          <w:marLeft w:val="1166"/>
          <w:marRight w:val="0"/>
          <w:marTop w:val="96"/>
          <w:marBottom w:val="0"/>
          <w:divBdr>
            <w:top w:val="none" w:sz="0" w:space="0" w:color="auto"/>
            <w:left w:val="none" w:sz="0" w:space="0" w:color="auto"/>
            <w:bottom w:val="none" w:sz="0" w:space="0" w:color="auto"/>
            <w:right w:val="none" w:sz="0" w:space="0" w:color="auto"/>
          </w:divBdr>
        </w:div>
        <w:div w:id="954213327">
          <w:marLeft w:val="1800"/>
          <w:marRight w:val="0"/>
          <w:marTop w:val="86"/>
          <w:marBottom w:val="0"/>
          <w:divBdr>
            <w:top w:val="none" w:sz="0" w:space="0" w:color="auto"/>
            <w:left w:val="none" w:sz="0" w:space="0" w:color="auto"/>
            <w:bottom w:val="none" w:sz="0" w:space="0" w:color="auto"/>
            <w:right w:val="none" w:sz="0" w:space="0" w:color="auto"/>
          </w:divBdr>
        </w:div>
      </w:divsChild>
    </w:div>
    <w:div w:id="1369182450">
      <w:bodyDiv w:val="1"/>
      <w:marLeft w:val="0"/>
      <w:marRight w:val="0"/>
      <w:marTop w:val="0"/>
      <w:marBottom w:val="0"/>
      <w:divBdr>
        <w:top w:val="none" w:sz="0" w:space="0" w:color="auto"/>
        <w:left w:val="none" w:sz="0" w:space="0" w:color="auto"/>
        <w:bottom w:val="none" w:sz="0" w:space="0" w:color="auto"/>
        <w:right w:val="none" w:sz="0" w:space="0" w:color="auto"/>
      </w:divBdr>
      <w:divsChild>
        <w:div w:id="278462590">
          <w:marLeft w:val="1800"/>
          <w:marRight w:val="0"/>
          <w:marTop w:val="100"/>
          <w:marBottom w:val="0"/>
          <w:divBdr>
            <w:top w:val="none" w:sz="0" w:space="0" w:color="auto"/>
            <w:left w:val="none" w:sz="0" w:space="0" w:color="auto"/>
            <w:bottom w:val="none" w:sz="0" w:space="0" w:color="auto"/>
            <w:right w:val="none" w:sz="0" w:space="0" w:color="auto"/>
          </w:divBdr>
        </w:div>
        <w:div w:id="713694182">
          <w:marLeft w:val="1080"/>
          <w:marRight w:val="0"/>
          <w:marTop w:val="100"/>
          <w:marBottom w:val="0"/>
          <w:divBdr>
            <w:top w:val="none" w:sz="0" w:space="0" w:color="auto"/>
            <w:left w:val="none" w:sz="0" w:space="0" w:color="auto"/>
            <w:bottom w:val="none" w:sz="0" w:space="0" w:color="auto"/>
            <w:right w:val="none" w:sz="0" w:space="0" w:color="auto"/>
          </w:divBdr>
        </w:div>
        <w:div w:id="1164315724">
          <w:marLeft w:val="2520"/>
          <w:marRight w:val="0"/>
          <w:marTop w:val="100"/>
          <w:marBottom w:val="0"/>
          <w:divBdr>
            <w:top w:val="none" w:sz="0" w:space="0" w:color="auto"/>
            <w:left w:val="none" w:sz="0" w:space="0" w:color="auto"/>
            <w:bottom w:val="none" w:sz="0" w:space="0" w:color="auto"/>
            <w:right w:val="none" w:sz="0" w:space="0" w:color="auto"/>
          </w:divBdr>
        </w:div>
        <w:div w:id="1171681512">
          <w:marLeft w:val="1800"/>
          <w:marRight w:val="0"/>
          <w:marTop w:val="100"/>
          <w:marBottom w:val="0"/>
          <w:divBdr>
            <w:top w:val="none" w:sz="0" w:space="0" w:color="auto"/>
            <w:left w:val="none" w:sz="0" w:space="0" w:color="auto"/>
            <w:bottom w:val="none" w:sz="0" w:space="0" w:color="auto"/>
            <w:right w:val="none" w:sz="0" w:space="0" w:color="auto"/>
          </w:divBdr>
        </w:div>
        <w:div w:id="1194686409">
          <w:marLeft w:val="360"/>
          <w:marRight w:val="0"/>
          <w:marTop w:val="200"/>
          <w:marBottom w:val="0"/>
          <w:divBdr>
            <w:top w:val="none" w:sz="0" w:space="0" w:color="auto"/>
            <w:left w:val="none" w:sz="0" w:space="0" w:color="auto"/>
            <w:bottom w:val="none" w:sz="0" w:space="0" w:color="auto"/>
            <w:right w:val="none" w:sz="0" w:space="0" w:color="auto"/>
          </w:divBdr>
        </w:div>
        <w:div w:id="1235820538">
          <w:marLeft w:val="1800"/>
          <w:marRight w:val="0"/>
          <w:marTop w:val="100"/>
          <w:marBottom w:val="0"/>
          <w:divBdr>
            <w:top w:val="none" w:sz="0" w:space="0" w:color="auto"/>
            <w:left w:val="none" w:sz="0" w:space="0" w:color="auto"/>
            <w:bottom w:val="none" w:sz="0" w:space="0" w:color="auto"/>
            <w:right w:val="none" w:sz="0" w:space="0" w:color="auto"/>
          </w:divBdr>
        </w:div>
        <w:div w:id="1272128452">
          <w:marLeft w:val="1080"/>
          <w:marRight w:val="0"/>
          <w:marTop w:val="100"/>
          <w:marBottom w:val="0"/>
          <w:divBdr>
            <w:top w:val="none" w:sz="0" w:space="0" w:color="auto"/>
            <w:left w:val="none" w:sz="0" w:space="0" w:color="auto"/>
            <w:bottom w:val="none" w:sz="0" w:space="0" w:color="auto"/>
            <w:right w:val="none" w:sz="0" w:space="0" w:color="auto"/>
          </w:divBdr>
        </w:div>
        <w:div w:id="1625231098">
          <w:marLeft w:val="1080"/>
          <w:marRight w:val="0"/>
          <w:marTop w:val="100"/>
          <w:marBottom w:val="0"/>
          <w:divBdr>
            <w:top w:val="none" w:sz="0" w:space="0" w:color="auto"/>
            <w:left w:val="none" w:sz="0" w:space="0" w:color="auto"/>
            <w:bottom w:val="none" w:sz="0" w:space="0" w:color="auto"/>
            <w:right w:val="none" w:sz="0" w:space="0" w:color="auto"/>
          </w:divBdr>
        </w:div>
      </w:divsChild>
    </w:div>
    <w:div w:id="1376540073">
      <w:bodyDiv w:val="1"/>
      <w:marLeft w:val="0"/>
      <w:marRight w:val="0"/>
      <w:marTop w:val="0"/>
      <w:marBottom w:val="0"/>
      <w:divBdr>
        <w:top w:val="none" w:sz="0" w:space="0" w:color="auto"/>
        <w:left w:val="none" w:sz="0" w:space="0" w:color="auto"/>
        <w:bottom w:val="none" w:sz="0" w:space="0" w:color="auto"/>
        <w:right w:val="none" w:sz="0" w:space="0" w:color="auto"/>
      </w:divBdr>
      <w:divsChild>
        <w:div w:id="142090834">
          <w:marLeft w:val="1166"/>
          <w:marRight w:val="0"/>
          <w:marTop w:val="96"/>
          <w:marBottom w:val="0"/>
          <w:divBdr>
            <w:top w:val="none" w:sz="0" w:space="0" w:color="auto"/>
            <w:left w:val="none" w:sz="0" w:space="0" w:color="auto"/>
            <w:bottom w:val="none" w:sz="0" w:space="0" w:color="auto"/>
            <w:right w:val="none" w:sz="0" w:space="0" w:color="auto"/>
          </w:divBdr>
        </w:div>
        <w:div w:id="749930582">
          <w:marLeft w:val="547"/>
          <w:marRight w:val="0"/>
          <w:marTop w:val="115"/>
          <w:marBottom w:val="0"/>
          <w:divBdr>
            <w:top w:val="none" w:sz="0" w:space="0" w:color="auto"/>
            <w:left w:val="none" w:sz="0" w:space="0" w:color="auto"/>
            <w:bottom w:val="none" w:sz="0" w:space="0" w:color="auto"/>
            <w:right w:val="none" w:sz="0" w:space="0" w:color="auto"/>
          </w:divBdr>
        </w:div>
        <w:div w:id="1570575380">
          <w:marLeft w:val="547"/>
          <w:marRight w:val="0"/>
          <w:marTop w:val="115"/>
          <w:marBottom w:val="0"/>
          <w:divBdr>
            <w:top w:val="none" w:sz="0" w:space="0" w:color="auto"/>
            <w:left w:val="none" w:sz="0" w:space="0" w:color="auto"/>
            <w:bottom w:val="none" w:sz="0" w:space="0" w:color="auto"/>
            <w:right w:val="none" w:sz="0" w:space="0" w:color="auto"/>
          </w:divBdr>
        </w:div>
        <w:div w:id="1862282440">
          <w:marLeft w:val="547"/>
          <w:marRight w:val="0"/>
          <w:marTop w:val="115"/>
          <w:marBottom w:val="0"/>
          <w:divBdr>
            <w:top w:val="none" w:sz="0" w:space="0" w:color="auto"/>
            <w:left w:val="none" w:sz="0" w:space="0" w:color="auto"/>
            <w:bottom w:val="none" w:sz="0" w:space="0" w:color="auto"/>
            <w:right w:val="none" w:sz="0" w:space="0" w:color="auto"/>
          </w:divBdr>
        </w:div>
      </w:divsChild>
    </w:div>
    <w:div w:id="1403795832">
      <w:bodyDiv w:val="1"/>
      <w:marLeft w:val="0"/>
      <w:marRight w:val="0"/>
      <w:marTop w:val="0"/>
      <w:marBottom w:val="0"/>
      <w:divBdr>
        <w:top w:val="none" w:sz="0" w:space="0" w:color="auto"/>
        <w:left w:val="none" w:sz="0" w:space="0" w:color="auto"/>
        <w:bottom w:val="none" w:sz="0" w:space="0" w:color="auto"/>
        <w:right w:val="none" w:sz="0" w:space="0" w:color="auto"/>
      </w:divBdr>
    </w:div>
    <w:div w:id="1405838386">
      <w:bodyDiv w:val="1"/>
      <w:marLeft w:val="0"/>
      <w:marRight w:val="0"/>
      <w:marTop w:val="0"/>
      <w:marBottom w:val="0"/>
      <w:divBdr>
        <w:top w:val="none" w:sz="0" w:space="0" w:color="auto"/>
        <w:left w:val="none" w:sz="0" w:space="0" w:color="auto"/>
        <w:bottom w:val="none" w:sz="0" w:space="0" w:color="auto"/>
        <w:right w:val="none" w:sz="0" w:space="0" w:color="auto"/>
      </w:divBdr>
    </w:div>
    <w:div w:id="1438059707">
      <w:bodyDiv w:val="1"/>
      <w:marLeft w:val="0"/>
      <w:marRight w:val="0"/>
      <w:marTop w:val="0"/>
      <w:marBottom w:val="0"/>
      <w:divBdr>
        <w:top w:val="none" w:sz="0" w:space="0" w:color="auto"/>
        <w:left w:val="none" w:sz="0" w:space="0" w:color="auto"/>
        <w:bottom w:val="none" w:sz="0" w:space="0" w:color="auto"/>
        <w:right w:val="none" w:sz="0" w:space="0" w:color="auto"/>
      </w:divBdr>
    </w:div>
    <w:div w:id="1484004759">
      <w:bodyDiv w:val="1"/>
      <w:marLeft w:val="0"/>
      <w:marRight w:val="0"/>
      <w:marTop w:val="0"/>
      <w:marBottom w:val="0"/>
      <w:divBdr>
        <w:top w:val="none" w:sz="0" w:space="0" w:color="auto"/>
        <w:left w:val="none" w:sz="0" w:space="0" w:color="auto"/>
        <w:bottom w:val="none" w:sz="0" w:space="0" w:color="auto"/>
        <w:right w:val="none" w:sz="0" w:space="0" w:color="auto"/>
      </w:divBdr>
    </w:div>
    <w:div w:id="1488935362">
      <w:bodyDiv w:val="1"/>
      <w:marLeft w:val="0"/>
      <w:marRight w:val="0"/>
      <w:marTop w:val="0"/>
      <w:marBottom w:val="0"/>
      <w:divBdr>
        <w:top w:val="none" w:sz="0" w:space="0" w:color="auto"/>
        <w:left w:val="none" w:sz="0" w:space="0" w:color="auto"/>
        <w:bottom w:val="none" w:sz="0" w:space="0" w:color="auto"/>
        <w:right w:val="none" w:sz="0" w:space="0" w:color="auto"/>
      </w:divBdr>
      <w:divsChild>
        <w:div w:id="1076830072">
          <w:marLeft w:val="547"/>
          <w:marRight w:val="0"/>
          <w:marTop w:val="125"/>
          <w:marBottom w:val="0"/>
          <w:divBdr>
            <w:top w:val="none" w:sz="0" w:space="0" w:color="auto"/>
            <w:left w:val="none" w:sz="0" w:space="0" w:color="auto"/>
            <w:bottom w:val="none" w:sz="0" w:space="0" w:color="auto"/>
            <w:right w:val="none" w:sz="0" w:space="0" w:color="auto"/>
          </w:divBdr>
        </w:div>
        <w:div w:id="1229029070">
          <w:marLeft w:val="547"/>
          <w:marRight w:val="0"/>
          <w:marTop w:val="125"/>
          <w:marBottom w:val="0"/>
          <w:divBdr>
            <w:top w:val="none" w:sz="0" w:space="0" w:color="auto"/>
            <w:left w:val="none" w:sz="0" w:space="0" w:color="auto"/>
            <w:bottom w:val="none" w:sz="0" w:space="0" w:color="auto"/>
            <w:right w:val="none" w:sz="0" w:space="0" w:color="auto"/>
          </w:divBdr>
        </w:div>
      </w:divsChild>
    </w:div>
    <w:div w:id="1499350773">
      <w:bodyDiv w:val="1"/>
      <w:marLeft w:val="0"/>
      <w:marRight w:val="0"/>
      <w:marTop w:val="0"/>
      <w:marBottom w:val="0"/>
      <w:divBdr>
        <w:top w:val="none" w:sz="0" w:space="0" w:color="auto"/>
        <w:left w:val="none" w:sz="0" w:space="0" w:color="auto"/>
        <w:bottom w:val="none" w:sz="0" w:space="0" w:color="auto"/>
        <w:right w:val="none" w:sz="0" w:space="0" w:color="auto"/>
      </w:divBdr>
      <w:divsChild>
        <w:div w:id="22363966">
          <w:marLeft w:val="1166"/>
          <w:marRight w:val="0"/>
          <w:marTop w:val="96"/>
          <w:marBottom w:val="0"/>
          <w:divBdr>
            <w:top w:val="none" w:sz="0" w:space="0" w:color="auto"/>
            <w:left w:val="none" w:sz="0" w:space="0" w:color="auto"/>
            <w:bottom w:val="none" w:sz="0" w:space="0" w:color="auto"/>
            <w:right w:val="none" w:sz="0" w:space="0" w:color="auto"/>
          </w:divBdr>
        </w:div>
        <w:div w:id="40138541">
          <w:marLeft w:val="2520"/>
          <w:marRight w:val="0"/>
          <w:marTop w:val="86"/>
          <w:marBottom w:val="0"/>
          <w:divBdr>
            <w:top w:val="none" w:sz="0" w:space="0" w:color="auto"/>
            <w:left w:val="none" w:sz="0" w:space="0" w:color="auto"/>
            <w:bottom w:val="none" w:sz="0" w:space="0" w:color="auto"/>
            <w:right w:val="none" w:sz="0" w:space="0" w:color="auto"/>
          </w:divBdr>
        </w:div>
        <w:div w:id="64687800">
          <w:marLeft w:val="1166"/>
          <w:marRight w:val="0"/>
          <w:marTop w:val="96"/>
          <w:marBottom w:val="0"/>
          <w:divBdr>
            <w:top w:val="none" w:sz="0" w:space="0" w:color="auto"/>
            <w:left w:val="none" w:sz="0" w:space="0" w:color="auto"/>
            <w:bottom w:val="none" w:sz="0" w:space="0" w:color="auto"/>
            <w:right w:val="none" w:sz="0" w:space="0" w:color="auto"/>
          </w:divBdr>
        </w:div>
        <w:div w:id="220334808">
          <w:marLeft w:val="547"/>
          <w:marRight w:val="0"/>
          <w:marTop w:val="115"/>
          <w:marBottom w:val="0"/>
          <w:divBdr>
            <w:top w:val="none" w:sz="0" w:space="0" w:color="auto"/>
            <w:left w:val="none" w:sz="0" w:space="0" w:color="auto"/>
            <w:bottom w:val="none" w:sz="0" w:space="0" w:color="auto"/>
            <w:right w:val="none" w:sz="0" w:space="0" w:color="auto"/>
          </w:divBdr>
        </w:div>
        <w:div w:id="910046526">
          <w:marLeft w:val="1800"/>
          <w:marRight w:val="0"/>
          <w:marTop w:val="96"/>
          <w:marBottom w:val="0"/>
          <w:divBdr>
            <w:top w:val="none" w:sz="0" w:space="0" w:color="auto"/>
            <w:left w:val="none" w:sz="0" w:space="0" w:color="auto"/>
            <w:bottom w:val="none" w:sz="0" w:space="0" w:color="auto"/>
            <w:right w:val="none" w:sz="0" w:space="0" w:color="auto"/>
          </w:divBdr>
        </w:div>
        <w:div w:id="1301572247">
          <w:marLeft w:val="1166"/>
          <w:marRight w:val="0"/>
          <w:marTop w:val="96"/>
          <w:marBottom w:val="0"/>
          <w:divBdr>
            <w:top w:val="none" w:sz="0" w:space="0" w:color="auto"/>
            <w:left w:val="none" w:sz="0" w:space="0" w:color="auto"/>
            <w:bottom w:val="none" w:sz="0" w:space="0" w:color="auto"/>
            <w:right w:val="none" w:sz="0" w:space="0" w:color="auto"/>
          </w:divBdr>
        </w:div>
        <w:div w:id="1732922876">
          <w:marLeft w:val="547"/>
          <w:marRight w:val="0"/>
          <w:marTop w:val="115"/>
          <w:marBottom w:val="0"/>
          <w:divBdr>
            <w:top w:val="none" w:sz="0" w:space="0" w:color="auto"/>
            <w:left w:val="none" w:sz="0" w:space="0" w:color="auto"/>
            <w:bottom w:val="none" w:sz="0" w:space="0" w:color="auto"/>
            <w:right w:val="none" w:sz="0" w:space="0" w:color="auto"/>
          </w:divBdr>
        </w:div>
        <w:div w:id="1794404236">
          <w:marLeft w:val="1166"/>
          <w:marRight w:val="0"/>
          <w:marTop w:val="96"/>
          <w:marBottom w:val="0"/>
          <w:divBdr>
            <w:top w:val="none" w:sz="0" w:space="0" w:color="auto"/>
            <w:left w:val="none" w:sz="0" w:space="0" w:color="auto"/>
            <w:bottom w:val="none" w:sz="0" w:space="0" w:color="auto"/>
            <w:right w:val="none" w:sz="0" w:space="0" w:color="auto"/>
          </w:divBdr>
        </w:div>
        <w:div w:id="1850486356">
          <w:marLeft w:val="1166"/>
          <w:marRight w:val="0"/>
          <w:marTop w:val="96"/>
          <w:marBottom w:val="0"/>
          <w:divBdr>
            <w:top w:val="none" w:sz="0" w:space="0" w:color="auto"/>
            <w:left w:val="none" w:sz="0" w:space="0" w:color="auto"/>
            <w:bottom w:val="none" w:sz="0" w:space="0" w:color="auto"/>
            <w:right w:val="none" w:sz="0" w:space="0" w:color="auto"/>
          </w:divBdr>
        </w:div>
      </w:divsChild>
    </w:div>
    <w:div w:id="1515652319">
      <w:bodyDiv w:val="1"/>
      <w:marLeft w:val="0"/>
      <w:marRight w:val="0"/>
      <w:marTop w:val="0"/>
      <w:marBottom w:val="0"/>
      <w:divBdr>
        <w:top w:val="none" w:sz="0" w:space="0" w:color="auto"/>
        <w:left w:val="none" w:sz="0" w:space="0" w:color="auto"/>
        <w:bottom w:val="none" w:sz="0" w:space="0" w:color="auto"/>
        <w:right w:val="none" w:sz="0" w:space="0" w:color="auto"/>
      </w:divBdr>
      <w:divsChild>
        <w:div w:id="1288582564">
          <w:marLeft w:val="360"/>
          <w:marRight w:val="0"/>
          <w:marTop w:val="200"/>
          <w:marBottom w:val="0"/>
          <w:divBdr>
            <w:top w:val="none" w:sz="0" w:space="0" w:color="auto"/>
            <w:left w:val="none" w:sz="0" w:space="0" w:color="auto"/>
            <w:bottom w:val="none" w:sz="0" w:space="0" w:color="auto"/>
            <w:right w:val="none" w:sz="0" w:space="0" w:color="auto"/>
          </w:divBdr>
        </w:div>
      </w:divsChild>
    </w:div>
    <w:div w:id="1537959375">
      <w:bodyDiv w:val="1"/>
      <w:marLeft w:val="0"/>
      <w:marRight w:val="0"/>
      <w:marTop w:val="0"/>
      <w:marBottom w:val="0"/>
      <w:divBdr>
        <w:top w:val="none" w:sz="0" w:space="0" w:color="auto"/>
        <w:left w:val="none" w:sz="0" w:space="0" w:color="auto"/>
        <w:bottom w:val="none" w:sz="0" w:space="0" w:color="auto"/>
        <w:right w:val="none" w:sz="0" w:space="0" w:color="auto"/>
      </w:divBdr>
    </w:div>
    <w:div w:id="1545407789">
      <w:bodyDiv w:val="1"/>
      <w:marLeft w:val="0"/>
      <w:marRight w:val="0"/>
      <w:marTop w:val="0"/>
      <w:marBottom w:val="0"/>
      <w:divBdr>
        <w:top w:val="none" w:sz="0" w:space="0" w:color="auto"/>
        <w:left w:val="none" w:sz="0" w:space="0" w:color="auto"/>
        <w:bottom w:val="none" w:sz="0" w:space="0" w:color="auto"/>
        <w:right w:val="none" w:sz="0" w:space="0" w:color="auto"/>
      </w:divBdr>
      <w:divsChild>
        <w:div w:id="1593131">
          <w:marLeft w:val="1166"/>
          <w:marRight w:val="0"/>
          <w:marTop w:val="96"/>
          <w:marBottom w:val="0"/>
          <w:divBdr>
            <w:top w:val="none" w:sz="0" w:space="0" w:color="auto"/>
            <w:left w:val="none" w:sz="0" w:space="0" w:color="auto"/>
            <w:bottom w:val="none" w:sz="0" w:space="0" w:color="auto"/>
            <w:right w:val="none" w:sz="0" w:space="0" w:color="auto"/>
          </w:divBdr>
        </w:div>
        <w:div w:id="116610512">
          <w:marLeft w:val="2520"/>
          <w:marRight w:val="0"/>
          <w:marTop w:val="86"/>
          <w:marBottom w:val="0"/>
          <w:divBdr>
            <w:top w:val="none" w:sz="0" w:space="0" w:color="auto"/>
            <w:left w:val="none" w:sz="0" w:space="0" w:color="auto"/>
            <w:bottom w:val="none" w:sz="0" w:space="0" w:color="auto"/>
            <w:right w:val="none" w:sz="0" w:space="0" w:color="auto"/>
          </w:divBdr>
        </w:div>
        <w:div w:id="532810937">
          <w:marLeft w:val="1166"/>
          <w:marRight w:val="0"/>
          <w:marTop w:val="96"/>
          <w:marBottom w:val="0"/>
          <w:divBdr>
            <w:top w:val="none" w:sz="0" w:space="0" w:color="auto"/>
            <w:left w:val="none" w:sz="0" w:space="0" w:color="auto"/>
            <w:bottom w:val="none" w:sz="0" w:space="0" w:color="auto"/>
            <w:right w:val="none" w:sz="0" w:space="0" w:color="auto"/>
          </w:divBdr>
        </w:div>
        <w:div w:id="721517081">
          <w:marLeft w:val="1800"/>
          <w:marRight w:val="0"/>
          <w:marTop w:val="96"/>
          <w:marBottom w:val="0"/>
          <w:divBdr>
            <w:top w:val="none" w:sz="0" w:space="0" w:color="auto"/>
            <w:left w:val="none" w:sz="0" w:space="0" w:color="auto"/>
            <w:bottom w:val="none" w:sz="0" w:space="0" w:color="auto"/>
            <w:right w:val="none" w:sz="0" w:space="0" w:color="auto"/>
          </w:divBdr>
        </w:div>
        <w:div w:id="870144732">
          <w:marLeft w:val="1166"/>
          <w:marRight w:val="0"/>
          <w:marTop w:val="96"/>
          <w:marBottom w:val="0"/>
          <w:divBdr>
            <w:top w:val="none" w:sz="0" w:space="0" w:color="auto"/>
            <w:left w:val="none" w:sz="0" w:space="0" w:color="auto"/>
            <w:bottom w:val="none" w:sz="0" w:space="0" w:color="auto"/>
            <w:right w:val="none" w:sz="0" w:space="0" w:color="auto"/>
          </w:divBdr>
        </w:div>
        <w:div w:id="1369141543">
          <w:marLeft w:val="547"/>
          <w:marRight w:val="0"/>
          <w:marTop w:val="115"/>
          <w:marBottom w:val="0"/>
          <w:divBdr>
            <w:top w:val="none" w:sz="0" w:space="0" w:color="auto"/>
            <w:left w:val="none" w:sz="0" w:space="0" w:color="auto"/>
            <w:bottom w:val="none" w:sz="0" w:space="0" w:color="auto"/>
            <w:right w:val="none" w:sz="0" w:space="0" w:color="auto"/>
          </w:divBdr>
        </w:div>
        <w:div w:id="1550338960">
          <w:marLeft w:val="1166"/>
          <w:marRight w:val="0"/>
          <w:marTop w:val="96"/>
          <w:marBottom w:val="0"/>
          <w:divBdr>
            <w:top w:val="none" w:sz="0" w:space="0" w:color="auto"/>
            <w:left w:val="none" w:sz="0" w:space="0" w:color="auto"/>
            <w:bottom w:val="none" w:sz="0" w:space="0" w:color="auto"/>
            <w:right w:val="none" w:sz="0" w:space="0" w:color="auto"/>
          </w:divBdr>
        </w:div>
        <w:div w:id="1596749420">
          <w:marLeft w:val="1166"/>
          <w:marRight w:val="0"/>
          <w:marTop w:val="96"/>
          <w:marBottom w:val="0"/>
          <w:divBdr>
            <w:top w:val="none" w:sz="0" w:space="0" w:color="auto"/>
            <w:left w:val="none" w:sz="0" w:space="0" w:color="auto"/>
            <w:bottom w:val="none" w:sz="0" w:space="0" w:color="auto"/>
            <w:right w:val="none" w:sz="0" w:space="0" w:color="auto"/>
          </w:divBdr>
        </w:div>
        <w:div w:id="1981689214">
          <w:marLeft w:val="547"/>
          <w:marRight w:val="0"/>
          <w:marTop w:val="115"/>
          <w:marBottom w:val="0"/>
          <w:divBdr>
            <w:top w:val="none" w:sz="0" w:space="0" w:color="auto"/>
            <w:left w:val="none" w:sz="0" w:space="0" w:color="auto"/>
            <w:bottom w:val="none" w:sz="0" w:space="0" w:color="auto"/>
            <w:right w:val="none" w:sz="0" w:space="0" w:color="auto"/>
          </w:divBdr>
        </w:div>
      </w:divsChild>
    </w:div>
    <w:div w:id="1562057557">
      <w:bodyDiv w:val="1"/>
      <w:marLeft w:val="0"/>
      <w:marRight w:val="0"/>
      <w:marTop w:val="0"/>
      <w:marBottom w:val="0"/>
      <w:divBdr>
        <w:top w:val="none" w:sz="0" w:space="0" w:color="auto"/>
        <w:left w:val="none" w:sz="0" w:space="0" w:color="auto"/>
        <w:bottom w:val="none" w:sz="0" w:space="0" w:color="auto"/>
        <w:right w:val="none" w:sz="0" w:space="0" w:color="auto"/>
      </w:divBdr>
    </w:div>
    <w:div w:id="1575898732">
      <w:bodyDiv w:val="1"/>
      <w:marLeft w:val="0"/>
      <w:marRight w:val="0"/>
      <w:marTop w:val="0"/>
      <w:marBottom w:val="0"/>
      <w:divBdr>
        <w:top w:val="none" w:sz="0" w:space="0" w:color="auto"/>
        <w:left w:val="none" w:sz="0" w:space="0" w:color="auto"/>
        <w:bottom w:val="none" w:sz="0" w:space="0" w:color="auto"/>
        <w:right w:val="none" w:sz="0" w:space="0" w:color="auto"/>
      </w:divBdr>
      <w:divsChild>
        <w:div w:id="1080248361">
          <w:marLeft w:val="576"/>
          <w:marRight w:val="0"/>
          <w:marTop w:val="200"/>
          <w:marBottom w:val="0"/>
          <w:divBdr>
            <w:top w:val="none" w:sz="0" w:space="0" w:color="auto"/>
            <w:left w:val="none" w:sz="0" w:space="0" w:color="auto"/>
            <w:bottom w:val="none" w:sz="0" w:space="0" w:color="auto"/>
            <w:right w:val="none" w:sz="0" w:space="0" w:color="auto"/>
          </w:divBdr>
        </w:div>
      </w:divsChild>
    </w:div>
    <w:div w:id="1577326644">
      <w:bodyDiv w:val="1"/>
      <w:marLeft w:val="0"/>
      <w:marRight w:val="0"/>
      <w:marTop w:val="0"/>
      <w:marBottom w:val="0"/>
      <w:divBdr>
        <w:top w:val="none" w:sz="0" w:space="0" w:color="auto"/>
        <w:left w:val="none" w:sz="0" w:space="0" w:color="auto"/>
        <w:bottom w:val="none" w:sz="0" w:space="0" w:color="auto"/>
        <w:right w:val="none" w:sz="0" w:space="0" w:color="auto"/>
      </w:divBdr>
    </w:div>
    <w:div w:id="1592667001">
      <w:bodyDiv w:val="1"/>
      <w:marLeft w:val="0"/>
      <w:marRight w:val="0"/>
      <w:marTop w:val="0"/>
      <w:marBottom w:val="0"/>
      <w:divBdr>
        <w:top w:val="none" w:sz="0" w:space="0" w:color="auto"/>
        <w:left w:val="none" w:sz="0" w:space="0" w:color="auto"/>
        <w:bottom w:val="none" w:sz="0" w:space="0" w:color="auto"/>
        <w:right w:val="none" w:sz="0" w:space="0" w:color="auto"/>
      </w:divBdr>
      <w:divsChild>
        <w:div w:id="126433951">
          <w:marLeft w:val="1080"/>
          <w:marRight w:val="0"/>
          <w:marTop w:val="100"/>
          <w:marBottom w:val="0"/>
          <w:divBdr>
            <w:top w:val="none" w:sz="0" w:space="0" w:color="auto"/>
            <w:left w:val="none" w:sz="0" w:space="0" w:color="auto"/>
            <w:bottom w:val="none" w:sz="0" w:space="0" w:color="auto"/>
            <w:right w:val="none" w:sz="0" w:space="0" w:color="auto"/>
          </w:divBdr>
        </w:div>
        <w:div w:id="500120309">
          <w:marLeft w:val="1080"/>
          <w:marRight w:val="0"/>
          <w:marTop w:val="100"/>
          <w:marBottom w:val="0"/>
          <w:divBdr>
            <w:top w:val="none" w:sz="0" w:space="0" w:color="auto"/>
            <w:left w:val="none" w:sz="0" w:space="0" w:color="auto"/>
            <w:bottom w:val="none" w:sz="0" w:space="0" w:color="auto"/>
            <w:right w:val="none" w:sz="0" w:space="0" w:color="auto"/>
          </w:divBdr>
        </w:div>
        <w:div w:id="824711299">
          <w:marLeft w:val="1080"/>
          <w:marRight w:val="0"/>
          <w:marTop w:val="100"/>
          <w:marBottom w:val="0"/>
          <w:divBdr>
            <w:top w:val="none" w:sz="0" w:space="0" w:color="auto"/>
            <w:left w:val="none" w:sz="0" w:space="0" w:color="auto"/>
            <w:bottom w:val="none" w:sz="0" w:space="0" w:color="auto"/>
            <w:right w:val="none" w:sz="0" w:space="0" w:color="auto"/>
          </w:divBdr>
        </w:div>
        <w:div w:id="1775048891">
          <w:marLeft w:val="1080"/>
          <w:marRight w:val="0"/>
          <w:marTop w:val="100"/>
          <w:marBottom w:val="0"/>
          <w:divBdr>
            <w:top w:val="none" w:sz="0" w:space="0" w:color="auto"/>
            <w:left w:val="none" w:sz="0" w:space="0" w:color="auto"/>
            <w:bottom w:val="none" w:sz="0" w:space="0" w:color="auto"/>
            <w:right w:val="none" w:sz="0" w:space="0" w:color="auto"/>
          </w:divBdr>
        </w:div>
        <w:div w:id="2102601025">
          <w:marLeft w:val="1080"/>
          <w:marRight w:val="0"/>
          <w:marTop w:val="100"/>
          <w:marBottom w:val="0"/>
          <w:divBdr>
            <w:top w:val="none" w:sz="0" w:space="0" w:color="auto"/>
            <w:left w:val="none" w:sz="0" w:space="0" w:color="auto"/>
            <w:bottom w:val="none" w:sz="0" w:space="0" w:color="auto"/>
            <w:right w:val="none" w:sz="0" w:space="0" w:color="auto"/>
          </w:divBdr>
        </w:div>
      </w:divsChild>
    </w:div>
    <w:div w:id="1594823177">
      <w:bodyDiv w:val="1"/>
      <w:marLeft w:val="0"/>
      <w:marRight w:val="0"/>
      <w:marTop w:val="0"/>
      <w:marBottom w:val="0"/>
      <w:divBdr>
        <w:top w:val="none" w:sz="0" w:space="0" w:color="auto"/>
        <w:left w:val="none" w:sz="0" w:space="0" w:color="auto"/>
        <w:bottom w:val="none" w:sz="0" w:space="0" w:color="auto"/>
        <w:right w:val="none" w:sz="0" w:space="0" w:color="auto"/>
      </w:divBdr>
    </w:div>
    <w:div w:id="1600677672">
      <w:bodyDiv w:val="1"/>
      <w:marLeft w:val="0"/>
      <w:marRight w:val="0"/>
      <w:marTop w:val="0"/>
      <w:marBottom w:val="0"/>
      <w:divBdr>
        <w:top w:val="none" w:sz="0" w:space="0" w:color="auto"/>
        <w:left w:val="none" w:sz="0" w:space="0" w:color="auto"/>
        <w:bottom w:val="none" w:sz="0" w:space="0" w:color="auto"/>
        <w:right w:val="none" w:sz="0" w:space="0" w:color="auto"/>
      </w:divBdr>
    </w:div>
    <w:div w:id="1606885525">
      <w:bodyDiv w:val="1"/>
      <w:marLeft w:val="0"/>
      <w:marRight w:val="0"/>
      <w:marTop w:val="0"/>
      <w:marBottom w:val="0"/>
      <w:divBdr>
        <w:top w:val="none" w:sz="0" w:space="0" w:color="auto"/>
        <w:left w:val="none" w:sz="0" w:space="0" w:color="auto"/>
        <w:bottom w:val="none" w:sz="0" w:space="0" w:color="auto"/>
        <w:right w:val="none" w:sz="0" w:space="0" w:color="auto"/>
      </w:divBdr>
    </w:div>
    <w:div w:id="1636980873">
      <w:bodyDiv w:val="1"/>
      <w:marLeft w:val="0"/>
      <w:marRight w:val="0"/>
      <w:marTop w:val="0"/>
      <w:marBottom w:val="0"/>
      <w:divBdr>
        <w:top w:val="none" w:sz="0" w:space="0" w:color="auto"/>
        <w:left w:val="none" w:sz="0" w:space="0" w:color="auto"/>
        <w:bottom w:val="none" w:sz="0" w:space="0" w:color="auto"/>
        <w:right w:val="none" w:sz="0" w:space="0" w:color="auto"/>
      </w:divBdr>
      <w:divsChild>
        <w:div w:id="6368277">
          <w:marLeft w:val="547"/>
          <w:marRight w:val="0"/>
          <w:marTop w:val="72"/>
          <w:marBottom w:val="0"/>
          <w:divBdr>
            <w:top w:val="none" w:sz="0" w:space="0" w:color="auto"/>
            <w:left w:val="none" w:sz="0" w:space="0" w:color="auto"/>
            <w:bottom w:val="none" w:sz="0" w:space="0" w:color="auto"/>
            <w:right w:val="none" w:sz="0" w:space="0" w:color="auto"/>
          </w:divBdr>
        </w:div>
        <w:div w:id="53237814">
          <w:marLeft w:val="547"/>
          <w:marRight w:val="0"/>
          <w:marTop w:val="72"/>
          <w:marBottom w:val="0"/>
          <w:divBdr>
            <w:top w:val="none" w:sz="0" w:space="0" w:color="auto"/>
            <w:left w:val="none" w:sz="0" w:space="0" w:color="auto"/>
            <w:bottom w:val="none" w:sz="0" w:space="0" w:color="auto"/>
            <w:right w:val="none" w:sz="0" w:space="0" w:color="auto"/>
          </w:divBdr>
        </w:div>
        <w:div w:id="492843785">
          <w:marLeft w:val="1166"/>
          <w:marRight w:val="0"/>
          <w:marTop w:val="62"/>
          <w:marBottom w:val="0"/>
          <w:divBdr>
            <w:top w:val="none" w:sz="0" w:space="0" w:color="auto"/>
            <w:left w:val="none" w:sz="0" w:space="0" w:color="auto"/>
            <w:bottom w:val="none" w:sz="0" w:space="0" w:color="auto"/>
            <w:right w:val="none" w:sz="0" w:space="0" w:color="auto"/>
          </w:divBdr>
        </w:div>
        <w:div w:id="505099297">
          <w:marLeft w:val="1800"/>
          <w:marRight w:val="0"/>
          <w:marTop w:val="53"/>
          <w:marBottom w:val="0"/>
          <w:divBdr>
            <w:top w:val="none" w:sz="0" w:space="0" w:color="auto"/>
            <w:left w:val="none" w:sz="0" w:space="0" w:color="auto"/>
            <w:bottom w:val="none" w:sz="0" w:space="0" w:color="auto"/>
            <w:right w:val="none" w:sz="0" w:space="0" w:color="auto"/>
          </w:divBdr>
        </w:div>
        <w:div w:id="679501668">
          <w:marLeft w:val="547"/>
          <w:marRight w:val="0"/>
          <w:marTop w:val="72"/>
          <w:marBottom w:val="0"/>
          <w:divBdr>
            <w:top w:val="none" w:sz="0" w:space="0" w:color="auto"/>
            <w:left w:val="none" w:sz="0" w:space="0" w:color="auto"/>
            <w:bottom w:val="none" w:sz="0" w:space="0" w:color="auto"/>
            <w:right w:val="none" w:sz="0" w:space="0" w:color="auto"/>
          </w:divBdr>
        </w:div>
        <w:div w:id="1014116764">
          <w:marLeft w:val="1166"/>
          <w:marRight w:val="0"/>
          <w:marTop w:val="62"/>
          <w:marBottom w:val="0"/>
          <w:divBdr>
            <w:top w:val="none" w:sz="0" w:space="0" w:color="auto"/>
            <w:left w:val="none" w:sz="0" w:space="0" w:color="auto"/>
            <w:bottom w:val="none" w:sz="0" w:space="0" w:color="auto"/>
            <w:right w:val="none" w:sz="0" w:space="0" w:color="auto"/>
          </w:divBdr>
        </w:div>
        <w:div w:id="1033649931">
          <w:marLeft w:val="1800"/>
          <w:marRight w:val="0"/>
          <w:marTop w:val="53"/>
          <w:marBottom w:val="0"/>
          <w:divBdr>
            <w:top w:val="none" w:sz="0" w:space="0" w:color="auto"/>
            <w:left w:val="none" w:sz="0" w:space="0" w:color="auto"/>
            <w:bottom w:val="none" w:sz="0" w:space="0" w:color="auto"/>
            <w:right w:val="none" w:sz="0" w:space="0" w:color="auto"/>
          </w:divBdr>
        </w:div>
        <w:div w:id="1066227140">
          <w:marLeft w:val="1166"/>
          <w:marRight w:val="0"/>
          <w:marTop w:val="62"/>
          <w:marBottom w:val="0"/>
          <w:divBdr>
            <w:top w:val="none" w:sz="0" w:space="0" w:color="auto"/>
            <w:left w:val="none" w:sz="0" w:space="0" w:color="auto"/>
            <w:bottom w:val="none" w:sz="0" w:space="0" w:color="auto"/>
            <w:right w:val="none" w:sz="0" w:space="0" w:color="auto"/>
          </w:divBdr>
        </w:div>
        <w:div w:id="1103840343">
          <w:marLeft w:val="1166"/>
          <w:marRight w:val="0"/>
          <w:marTop w:val="62"/>
          <w:marBottom w:val="0"/>
          <w:divBdr>
            <w:top w:val="none" w:sz="0" w:space="0" w:color="auto"/>
            <w:left w:val="none" w:sz="0" w:space="0" w:color="auto"/>
            <w:bottom w:val="none" w:sz="0" w:space="0" w:color="auto"/>
            <w:right w:val="none" w:sz="0" w:space="0" w:color="auto"/>
          </w:divBdr>
        </w:div>
        <w:div w:id="1230730714">
          <w:marLeft w:val="547"/>
          <w:marRight w:val="0"/>
          <w:marTop w:val="72"/>
          <w:marBottom w:val="0"/>
          <w:divBdr>
            <w:top w:val="none" w:sz="0" w:space="0" w:color="auto"/>
            <w:left w:val="none" w:sz="0" w:space="0" w:color="auto"/>
            <w:bottom w:val="none" w:sz="0" w:space="0" w:color="auto"/>
            <w:right w:val="none" w:sz="0" w:space="0" w:color="auto"/>
          </w:divBdr>
        </w:div>
        <w:div w:id="1252275490">
          <w:marLeft w:val="1800"/>
          <w:marRight w:val="0"/>
          <w:marTop w:val="53"/>
          <w:marBottom w:val="0"/>
          <w:divBdr>
            <w:top w:val="none" w:sz="0" w:space="0" w:color="auto"/>
            <w:left w:val="none" w:sz="0" w:space="0" w:color="auto"/>
            <w:bottom w:val="none" w:sz="0" w:space="0" w:color="auto"/>
            <w:right w:val="none" w:sz="0" w:space="0" w:color="auto"/>
          </w:divBdr>
        </w:div>
        <w:div w:id="1274094759">
          <w:marLeft w:val="1166"/>
          <w:marRight w:val="0"/>
          <w:marTop w:val="62"/>
          <w:marBottom w:val="0"/>
          <w:divBdr>
            <w:top w:val="none" w:sz="0" w:space="0" w:color="auto"/>
            <w:left w:val="none" w:sz="0" w:space="0" w:color="auto"/>
            <w:bottom w:val="none" w:sz="0" w:space="0" w:color="auto"/>
            <w:right w:val="none" w:sz="0" w:space="0" w:color="auto"/>
          </w:divBdr>
        </w:div>
        <w:div w:id="1295408610">
          <w:marLeft w:val="547"/>
          <w:marRight w:val="0"/>
          <w:marTop w:val="67"/>
          <w:marBottom w:val="0"/>
          <w:divBdr>
            <w:top w:val="none" w:sz="0" w:space="0" w:color="auto"/>
            <w:left w:val="none" w:sz="0" w:space="0" w:color="auto"/>
            <w:bottom w:val="none" w:sz="0" w:space="0" w:color="auto"/>
            <w:right w:val="none" w:sz="0" w:space="0" w:color="auto"/>
          </w:divBdr>
        </w:div>
        <w:div w:id="1804273005">
          <w:marLeft w:val="547"/>
          <w:marRight w:val="0"/>
          <w:marTop w:val="72"/>
          <w:marBottom w:val="0"/>
          <w:divBdr>
            <w:top w:val="none" w:sz="0" w:space="0" w:color="auto"/>
            <w:left w:val="none" w:sz="0" w:space="0" w:color="auto"/>
            <w:bottom w:val="none" w:sz="0" w:space="0" w:color="auto"/>
            <w:right w:val="none" w:sz="0" w:space="0" w:color="auto"/>
          </w:divBdr>
        </w:div>
        <w:div w:id="1859151573">
          <w:marLeft w:val="547"/>
          <w:marRight w:val="0"/>
          <w:marTop w:val="72"/>
          <w:marBottom w:val="0"/>
          <w:divBdr>
            <w:top w:val="none" w:sz="0" w:space="0" w:color="auto"/>
            <w:left w:val="none" w:sz="0" w:space="0" w:color="auto"/>
            <w:bottom w:val="none" w:sz="0" w:space="0" w:color="auto"/>
            <w:right w:val="none" w:sz="0" w:space="0" w:color="auto"/>
          </w:divBdr>
        </w:div>
        <w:div w:id="1899626687">
          <w:marLeft w:val="1166"/>
          <w:marRight w:val="0"/>
          <w:marTop w:val="62"/>
          <w:marBottom w:val="0"/>
          <w:divBdr>
            <w:top w:val="none" w:sz="0" w:space="0" w:color="auto"/>
            <w:left w:val="none" w:sz="0" w:space="0" w:color="auto"/>
            <w:bottom w:val="none" w:sz="0" w:space="0" w:color="auto"/>
            <w:right w:val="none" w:sz="0" w:space="0" w:color="auto"/>
          </w:divBdr>
        </w:div>
        <w:div w:id="2012946065">
          <w:marLeft w:val="547"/>
          <w:marRight w:val="0"/>
          <w:marTop w:val="72"/>
          <w:marBottom w:val="0"/>
          <w:divBdr>
            <w:top w:val="none" w:sz="0" w:space="0" w:color="auto"/>
            <w:left w:val="none" w:sz="0" w:space="0" w:color="auto"/>
            <w:bottom w:val="none" w:sz="0" w:space="0" w:color="auto"/>
            <w:right w:val="none" w:sz="0" w:space="0" w:color="auto"/>
          </w:divBdr>
        </w:div>
      </w:divsChild>
    </w:div>
    <w:div w:id="1638560668">
      <w:bodyDiv w:val="1"/>
      <w:marLeft w:val="0"/>
      <w:marRight w:val="0"/>
      <w:marTop w:val="0"/>
      <w:marBottom w:val="0"/>
      <w:divBdr>
        <w:top w:val="none" w:sz="0" w:space="0" w:color="auto"/>
        <w:left w:val="none" w:sz="0" w:space="0" w:color="auto"/>
        <w:bottom w:val="none" w:sz="0" w:space="0" w:color="auto"/>
        <w:right w:val="none" w:sz="0" w:space="0" w:color="auto"/>
      </w:divBdr>
      <w:divsChild>
        <w:div w:id="13314080">
          <w:marLeft w:val="1166"/>
          <w:marRight w:val="0"/>
          <w:marTop w:val="96"/>
          <w:marBottom w:val="0"/>
          <w:divBdr>
            <w:top w:val="none" w:sz="0" w:space="0" w:color="auto"/>
            <w:left w:val="none" w:sz="0" w:space="0" w:color="auto"/>
            <w:bottom w:val="none" w:sz="0" w:space="0" w:color="auto"/>
            <w:right w:val="none" w:sz="0" w:space="0" w:color="auto"/>
          </w:divBdr>
        </w:div>
        <w:div w:id="31421962">
          <w:marLeft w:val="1166"/>
          <w:marRight w:val="0"/>
          <w:marTop w:val="96"/>
          <w:marBottom w:val="0"/>
          <w:divBdr>
            <w:top w:val="none" w:sz="0" w:space="0" w:color="auto"/>
            <w:left w:val="none" w:sz="0" w:space="0" w:color="auto"/>
            <w:bottom w:val="none" w:sz="0" w:space="0" w:color="auto"/>
            <w:right w:val="none" w:sz="0" w:space="0" w:color="auto"/>
          </w:divBdr>
        </w:div>
        <w:div w:id="110906874">
          <w:marLeft w:val="1800"/>
          <w:marRight w:val="0"/>
          <w:marTop w:val="86"/>
          <w:marBottom w:val="0"/>
          <w:divBdr>
            <w:top w:val="none" w:sz="0" w:space="0" w:color="auto"/>
            <w:left w:val="none" w:sz="0" w:space="0" w:color="auto"/>
            <w:bottom w:val="none" w:sz="0" w:space="0" w:color="auto"/>
            <w:right w:val="none" w:sz="0" w:space="0" w:color="auto"/>
          </w:divBdr>
        </w:div>
        <w:div w:id="249045379">
          <w:marLeft w:val="547"/>
          <w:marRight w:val="0"/>
          <w:marTop w:val="134"/>
          <w:marBottom w:val="0"/>
          <w:divBdr>
            <w:top w:val="none" w:sz="0" w:space="0" w:color="auto"/>
            <w:left w:val="none" w:sz="0" w:space="0" w:color="auto"/>
            <w:bottom w:val="none" w:sz="0" w:space="0" w:color="auto"/>
            <w:right w:val="none" w:sz="0" w:space="0" w:color="auto"/>
          </w:divBdr>
        </w:div>
        <w:div w:id="313144428">
          <w:marLeft w:val="1800"/>
          <w:marRight w:val="0"/>
          <w:marTop w:val="86"/>
          <w:marBottom w:val="0"/>
          <w:divBdr>
            <w:top w:val="none" w:sz="0" w:space="0" w:color="auto"/>
            <w:left w:val="none" w:sz="0" w:space="0" w:color="auto"/>
            <w:bottom w:val="none" w:sz="0" w:space="0" w:color="auto"/>
            <w:right w:val="none" w:sz="0" w:space="0" w:color="auto"/>
          </w:divBdr>
        </w:div>
        <w:div w:id="367724667">
          <w:marLeft w:val="1800"/>
          <w:marRight w:val="0"/>
          <w:marTop w:val="86"/>
          <w:marBottom w:val="0"/>
          <w:divBdr>
            <w:top w:val="none" w:sz="0" w:space="0" w:color="auto"/>
            <w:left w:val="none" w:sz="0" w:space="0" w:color="auto"/>
            <w:bottom w:val="none" w:sz="0" w:space="0" w:color="auto"/>
            <w:right w:val="none" w:sz="0" w:space="0" w:color="auto"/>
          </w:divBdr>
        </w:div>
        <w:div w:id="475529555">
          <w:marLeft w:val="1166"/>
          <w:marRight w:val="0"/>
          <w:marTop w:val="96"/>
          <w:marBottom w:val="0"/>
          <w:divBdr>
            <w:top w:val="none" w:sz="0" w:space="0" w:color="auto"/>
            <w:left w:val="none" w:sz="0" w:space="0" w:color="auto"/>
            <w:bottom w:val="none" w:sz="0" w:space="0" w:color="auto"/>
            <w:right w:val="none" w:sz="0" w:space="0" w:color="auto"/>
          </w:divBdr>
        </w:div>
        <w:div w:id="675882421">
          <w:marLeft w:val="1800"/>
          <w:marRight w:val="0"/>
          <w:marTop w:val="86"/>
          <w:marBottom w:val="0"/>
          <w:divBdr>
            <w:top w:val="none" w:sz="0" w:space="0" w:color="auto"/>
            <w:left w:val="none" w:sz="0" w:space="0" w:color="auto"/>
            <w:bottom w:val="none" w:sz="0" w:space="0" w:color="auto"/>
            <w:right w:val="none" w:sz="0" w:space="0" w:color="auto"/>
          </w:divBdr>
        </w:div>
        <w:div w:id="1859856654">
          <w:marLeft w:val="1800"/>
          <w:marRight w:val="0"/>
          <w:marTop w:val="86"/>
          <w:marBottom w:val="0"/>
          <w:divBdr>
            <w:top w:val="none" w:sz="0" w:space="0" w:color="auto"/>
            <w:left w:val="none" w:sz="0" w:space="0" w:color="auto"/>
            <w:bottom w:val="none" w:sz="0" w:space="0" w:color="auto"/>
            <w:right w:val="none" w:sz="0" w:space="0" w:color="auto"/>
          </w:divBdr>
        </w:div>
      </w:divsChild>
    </w:div>
    <w:div w:id="1640725334">
      <w:bodyDiv w:val="1"/>
      <w:marLeft w:val="0"/>
      <w:marRight w:val="0"/>
      <w:marTop w:val="0"/>
      <w:marBottom w:val="0"/>
      <w:divBdr>
        <w:top w:val="none" w:sz="0" w:space="0" w:color="auto"/>
        <w:left w:val="none" w:sz="0" w:space="0" w:color="auto"/>
        <w:bottom w:val="none" w:sz="0" w:space="0" w:color="auto"/>
        <w:right w:val="none" w:sz="0" w:space="0" w:color="auto"/>
      </w:divBdr>
      <w:divsChild>
        <w:div w:id="77019163">
          <w:marLeft w:val="547"/>
          <w:marRight w:val="0"/>
          <w:marTop w:val="115"/>
          <w:marBottom w:val="0"/>
          <w:divBdr>
            <w:top w:val="none" w:sz="0" w:space="0" w:color="auto"/>
            <w:left w:val="none" w:sz="0" w:space="0" w:color="auto"/>
            <w:bottom w:val="none" w:sz="0" w:space="0" w:color="auto"/>
            <w:right w:val="none" w:sz="0" w:space="0" w:color="auto"/>
          </w:divBdr>
        </w:div>
        <w:div w:id="381752600">
          <w:marLeft w:val="1166"/>
          <w:marRight w:val="0"/>
          <w:marTop w:val="96"/>
          <w:marBottom w:val="0"/>
          <w:divBdr>
            <w:top w:val="none" w:sz="0" w:space="0" w:color="auto"/>
            <w:left w:val="none" w:sz="0" w:space="0" w:color="auto"/>
            <w:bottom w:val="none" w:sz="0" w:space="0" w:color="auto"/>
            <w:right w:val="none" w:sz="0" w:space="0" w:color="auto"/>
          </w:divBdr>
        </w:div>
        <w:div w:id="467167960">
          <w:marLeft w:val="1800"/>
          <w:marRight w:val="0"/>
          <w:marTop w:val="96"/>
          <w:marBottom w:val="0"/>
          <w:divBdr>
            <w:top w:val="none" w:sz="0" w:space="0" w:color="auto"/>
            <w:left w:val="none" w:sz="0" w:space="0" w:color="auto"/>
            <w:bottom w:val="none" w:sz="0" w:space="0" w:color="auto"/>
            <w:right w:val="none" w:sz="0" w:space="0" w:color="auto"/>
          </w:divBdr>
        </w:div>
        <w:div w:id="696736209">
          <w:marLeft w:val="1166"/>
          <w:marRight w:val="0"/>
          <w:marTop w:val="96"/>
          <w:marBottom w:val="0"/>
          <w:divBdr>
            <w:top w:val="none" w:sz="0" w:space="0" w:color="auto"/>
            <w:left w:val="none" w:sz="0" w:space="0" w:color="auto"/>
            <w:bottom w:val="none" w:sz="0" w:space="0" w:color="auto"/>
            <w:right w:val="none" w:sz="0" w:space="0" w:color="auto"/>
          </w:divBdr>
        </w:div>
        <w:div w:id="989288554">
          <w:marLeft w:val="1166"/>
          <w:marRight w:val="0"/>
          <w:marTop w:val="96"/>
          <w:marBottom w:val="0"/>
          <w:divBdr>
            <w:top w:val="none" w:sz="0" w:space="0" w:color="auto"/>
            <w:left w:val="none" w:sz="0" w:space="0" w:color="auto"/>
            <w:bottom w:val="none" w:sz="0" w:space="0" w:color="auto"/>
            <w:right w:val="none" w:sz="0" w:space="0" w:color="auto"/>
          </w:divBdr>
        </w:div>
        <w:div w:id="1624846764">
          <w:marLeft w:val="1166"/>
          <w:marRight w:val="0"/>
          <w:marTop w:val="96"/>
          <w:marBottom w:val="0"/>
          <w:divBdr>
            <w:top w:val="none" w:sz="0" w:space="0" w:color="auto"/>
            <w:left w:val="none" w:sz="0" w:space="0" w:color="auto"/>
            <w:bottom w:val="none" w:sz="0" w:space="0" w:color="auto"/>
            <w:right w:val="none" w:sz="0" w:space="0" w:color="auto"/>
          </w:divBdr>
        </w:div>
        <w:div w:id="1689018108">
          <w:marLeft w:val="547"/>
          <w:marRight w:val="0"/>
          <w:marTop w:val="115"/>
          <w:marBottom w:val="0"/>
          <w:divBdr>
            <w:top w:val="none" w:sz="0" w:space="0" w:color="auto"/>
            <w:left w:val="none" w:sz="0" w:space="0" w:color="auto"/>
            <w:bottom w:val="none" w:sz="0" w:space="0" w:color="auto"/>
            <w:right w:val="none" w:sz="0" w:space="0" w:color="auto"/>
          </w:divBdr>
        </w:div>
        <w:div w:id="2005159914">
          <w:marLeft w:val="1166"/>
          <w:marRight w:val="0"/>
          <w:marTop w:val="96"/>
          <w:marBottom w:val="0"/>
          <w:divBdr>
            <w:top w:val="none" w:sz="0" w:space="0" w:color="auto"/>
            <w:left w:val="none" w:sz="0" w:space="0" w:color="auto"/>
            <w:bottom w:val="none" w:sz="0" w:space="0" w:color="auto"/>
            <w:right w:val="none" w:sz="0" w:space="0" w:color="auto"/>
          </w:divBdr>
        </w:div>
        <w:div w:id="2087801311">
          <w:marLeft w:val="2520"/>
          <w:marRight w:val="0"/>
          <w:marTop w:val="86"/>
          <w:marBottom w:val="0"/>
          <w:divBdr>
            <w:top w:val="none" w:sz="0" w:space="0" w:color="auto"/>
            <w:left w:val="none" w:sz="0" w:space="0" w:color="auto"/>
            <w:bottom w:val="none" w:sz="0" w:space="0" w:color="auto"/>
            <w:right w:val="none" w:sz="0" w:space="0" w:color="auto"/>
          </w:divBdr>
        </w:div>
      </w:divsChild>
    </w:div>
    <w:div w:id="1642418367">
      <w:bodyDiv w:val="1"/>
      <w:marLeft w:val="0"/>
      <w:marRight w:val="0"/>
      <w:marTop w:val="0"/>
      <w:marBottom w:val="0"/>
      <w:divBdr>
        <w:top w:val="none" w:sz="0" w:space="0" w:color="auto"/>
        <w:left w:val="none" w:sz="0" w:space="0" w:color="auto"/>
        <w:bottom w:val="none" w:sz="0" w:space="0" w:color="auto"/>
        <w:right w:val="none" w:sz="0" w:space="0" w:color="auto"/>
      </w:divBdr>
    </w:div>
    <w:div w:id="1692141725">
      <w:bodyDiv w:val="1"/>
      <w:marLeft w:val="0"/>
      <w:marRight w:val="0"/>
      <w:marTop w:val="0"/>
      <w:marBottom w:val="0"/>
      <w:divBdr>
        <w:top w:val="none" w:sz="0" w:space="0" w:color="auto"/>
        <w:left w:val="none" w:sz="0" w:space="0" w:color="auto"/>
        <w:bottom w:val="none" w:sz="0" w:space="0" w:color="auto"/>
        <w:right w:val="none" w:sz="0" w:space="0" w:color="auto"/>
      </w:divBdr>
    </w:div>
    <w:div w:id="1713070623">
      <w:bodyDiv w:val="1"/>
      <w:marLeft w:val="0"/>
      <w:marRight w:val="0"/>
      <w:marTop w:val="0"/>
      <w:marBottom w:val="0"/>
      <w:divBdr>
        <w:top w:val="none" w:sz="0" w:space="0" w:color="auto"/>
        <w:left w:val="none" w:sz="0" w:space="0" w:color="auto"/>
        <w:bottom w:val="none" w:sz="0" w:space="0" w:color="auto"/>
        <w:right w:val="none" w:sz="0" w:space="0" w:color="auto"/>
      </w:divBdr>
    </w:div>
    <w:div w:id="1714882534">
      <w:bodyDiv w:val="1"/>
      <w:marLeft w:val="0"/>
      <w:marRight w:val="0"/>
      <w:marTop w:val="0"/>
      <w:marBottom w:val="0"/>
      <w:divBdr>
        <w:top w:val="none" w:sz="0" w:space="0" w:color="auto"/>
        <w:left w:val="none" w:sz="0" w:space="0" w:color="auto"/>
        <w:bottom w:val="none" w:sz="0" w:space="0" w:color="auto"/>
        <w:right w:val="none" w:sz="0" w:space="0" w:color="auto"/>
      </w:divBdr>
      <w:divsChild>
        <w:div w:id="120536619">
          <w:marLeft w:val="1166"/>
          <w:marRight w:val="0"/>
          <w:marTop w:val="115"/>
          <w:marBottom w:val="0"/>
          <w:divBdr>
            <w:top w:val="none" w:sz="0" w:space="0" w:color="auto"/>
            <w:left w:val="none" w:sz="0" w:space="0" w:color="auto"/>
            <w:bottom w:val="none" w:sz="0" w:space="0" w:color="auto"/>
            <w:right w:val="none" w:sz="0" w:space="0" w:color="auto"/>
          </w:divBdr>
        </w:div>
        <w:div w:id="1201823703">
          <w:marLeft w:val="1166"/>
          <w:marRight w:val="0"/>
          <w:marTop w:val="115"/>
          <w:marBottom w:val="0"/>
          <w:divBdr>
            <w:top w:val="none" w:sz="0" w:space="0" w:color="auto"/>
            <w:left w:val="none" w:sz="0" w:space="0" w:color="auto"/>
            <w:bottom w:val="none" w:sz="0" w:space="0" w:color="auto"/>
            <w:right w:val="none" w:sz="0" w:space="0" w:color="auto"/>
          </w:divBdr>
        </w:div>
        <w:div w:id="1928226105">
          <w:marLeft w:val="1166"/>
          <w:marRight w:val="0"/>
          <w:marTop w:val="115"/>
          <w:marBottom w:val="0"/>
          <w:divBdr>
            <w:top w:val="none" w:sz="0" w:space="0" w:color="auto"/>
            <w:left w:val="none" w:sz="0" w:space="0" w:color="auto"/>
            <w:bottom w:val="none" w:sz="0" w:space="0" w:color="auto"/>
            <w:right w:val="none" w:sz="0" w:space="0" w:color="auto"/>
          </w:divBdr>
        </w:div>
      </w:divsChild>
    </w:div>
    <w:div w:id="1727338973">
      <w:bodyDiv w:val="1"/>
      <w:marLeft w:val="0"/>
      <w:marRight w:val="0"/>
      <w:marTop w:val="0"/>
      <w:marBottom w:val="0"/>
      <w:divBdr>
        <w:top w:val="none" w:sz="0" w:space="0" w:color="auto"/>
        <w:left w:val="none" w:sz="0" w:space="0" w:color="auto"/>
        <w:bottom w:val="none" w:sz="0" w:space="0" w:color="auto"/>
        <w:right w:val="none" w:sz="0" w:space="0" w:color="auto"/>
      </w:divBdr>
      <w:divsChild>
        <w:div w:id="547491380">
          <w:marLeft w:val="360"/>
          <w:marRight w:val="0"/>
          <w:marTop w:val="200"/>
          <w:marBottom w:val="0"/>
          <w:divBdr>
            <w:top w:val="none" w:sz="0" w:space="0" w:color="auto"/>
            <w:left w:val="none" w:sz="0" w:space="0" w:color="auto"/>
            <w:bottom w:val="none" w:sz="0" w:space="0" w:color="auto"/>
            <w:right w:val="none" w:sz="0" w:space="0" w:color="auto"/>
          </w:divBdr>
        </w:div>
        <w:div w:id="893586128">
          <w:marLeft w:val="1080"/>
          <w:marRight w:val="0"/>
          <w:marTop w:val="100"/>
          <w:marBottom w:val="0"/>
          <w:divBdr>
            <w:top w:val="none" w:sz="0" w:space="0" w:color="auto"/>
            <w:left w:val="none" w:sz="0" w:space="0" w:color="auto"/>
            <w:bottom w:val="none" w:sz="0" w:space="0" w:color="auto"/>
            <w:right w:val="none" w:sz="0" w:space="0" w:color="auto"/>
          </w:divBdr>
        </w:div>
      </w:divsChild>
    </w:div>
    <w:div w:id="1754282193">
      <w:bodyDiv w:val="1"/>
      <w:marLeft w:val="0"/>
      <w:marRight w:val="0"/>
      <w:marTop w:val="0"/>
      <w:marBottom w:val="0"/>
      <w:divBdr>
        <w:top w:val="none" w:sz="0" w:space="0" w:color="auto"/>
        <w:left w:val="none" w:sz="0" w:space="0" w:color="auto"/>
        <w:bottom w:val="none" w:sz="0" w:space="0" w:color="auto"/>
        <w:right w:val="none" w:sz="0" w:space="0" w:color="auto"/>
      </w:divBdr>
    </w:div>
    <w:div w:id="1762991814">
      <w:bodyDiv w:val="1"/>
      <w:marLeft w:val="0"/>
      <w:marRight w:val="0"/>
      <w:marTop w:val="0"/>
      <w:marBottom w:val="0"/>
      <w:divBdr>
        <w:top w:val="none" w:sz="0" w:space="0" w:color="auto"/>
        <w:left w:val="none" w:sz="0" w:space="0" w:color="auto"/>
        <w:bottom w:val="none" w:sz="0" w:space="0" w:color="auto"/>
        <w:right w:val="none" w:sz="0" w:space="0" w:color="auto"/>
      </w:divBdr>
    </w:div>
    <w:div w:id="1767575586">
      <w:bodyDiv w:val="1"/>
      <w:marLeft w:val="0"/>
      <w:marRight w:val="0"/>
      <w:marTop w:val="0"/>
      <w:marBottom w:val="0"/>
      <w:divBdr>
        <w:top w:val="none" w:sz="0" w:space="0" w:color="auto"/>
        <w:left w:val="none" w:sz="0" w:space="0" w:color="auto"/>
        <w:bottom w:val="none" w:sz="0" w:space="0" w:color="auto"/>
        <w:right w:val="none" w:sz="0" w:space="0" w:color="auto"/>
      </w:divBdr>
    </w:div>
    <w:div w:id="1828285850">
      <w:bodyDiv w:val="1"/>
      <w:marLeft w:val="0"/>
      <w:marRight w:val="0"/>
      <w:marTop w:val="0"/>
      <w:marBottom w:val="0"/>
      <w:divBdr>
        <w:top w:val="none" w:sz="0" w:space="0" w:color="auto"/>
        <w:left w:val="none" w:sz="0" w:space="0" w:color="auto"/>
        <w:bottom w:val="none" w:sz="0" w:space="0" w:color="auto"/>
        <w:right w:val="none" w:sz="0" w:space="0" w:color="auto"/>
      </w:divBdr>
    </w:div>
    <w:div w:id="1829707503">
      <w:bodyDiv w:val="1"/>
      <w:marLeft w:val="0"/>
      <w:marRight w:val="0"/>
      <w:marTop w:val="0"/>
      <w:marBottom w:val="0"/>
      <w:divBdr>
        <w:top w:val="none" w:sz="0" w:space="0" w:color="auto"/>
        <w:left w:val="none" w:sz="0" w:space="0" w:color="auto"/>
        <w:bottom w:val="none" w:sz="0" w:space="0" w:color="auto"/>
        <w:right w:val="none" w:sz="0" w:space="0" w:color="auto"/>
      </w:divBdr>
    </w:div>
    <w:div w:id="1847599891">
      <w:bodyDiv w:val="1"/>
      <w:marLeft w:val="0"/>
      <w:marRight w:val="0"/>
      <w:marTop w:val="0"/>
      <w:marBottom w:val="0"/>
      <w:divBdr>
        <w:top w:val="none" w:sz="0" w:space="0" w:color="auto"/>
        <w:left w:val="none" w:sz="0" w:space="0" w:color="auto"/>
        <w:bottom w:val="none" w:sz="0" w:space="0" w:color="auto"/>
        <w:right w:val="none" w:sz="0" w:space="0" w:color="auto"/>
      </w:divBdr>
    </w:div>
    <w:div w:id="1847745578">
      <w:bodyDiv w:val="1"/>
      <w:marLeft w:val="0"/>
      <w:marRight w:val="0"/>
      <w:marTop w:val="0"/>
      <w:marBottom w:val="0"/>
      <w:divBdr>
        <w:top w:val="none" w:sz="0" w:space="0" w:color="auto"/>
        <w:left w:val="none" w:sz="0" w:space="0" w:color="auto"/>
        <w:bottom w:val="none" w:sz="0" w:space="0" w:color="auto"/>
        <w:right w:val="none" w:sz="0" w:space="0" w:color="auto"/>
      </w:divBdr>
    </w:div>
    <w:div w:id="1875270605">
      <w:bodyDiv w:val="1"/>
      <w:marLeft w:val="0"/>
      <w:marRight w:val="0"/>
      <w:marTop w:val="0"/>
      <w:marBottom w:val="0"/>
      <w:divBdr>
        <w:top w:val="none" w:sz="0" w:space="0" w:color="auto"/>
        <w:left w:val="none" w:sz="0" w:space="0" w:color="auto"/>
        <w:bottom w:val="none" w:sz="0" w:space="0" w:color="auto"/>
        <w:right w:val="none" w:sz="0" w:space="0" w:color="auto"/>
      </w:divBdr>
    </w:div>
    <w:div w:id="1880897494">
      <w:bodyDiv w:val="1"/>
      <w:marLeft w:val="0"/>
      <w:marRight w:val="0"/>
      <w:marTop w:val="0"/>
      <w:marBottom w:val="0"/>
      <w:divBdr>
        <w:top w:val="none" w:sz="0" w:space="0" w:color="auto"/>
        <w:left w:val="none" w:sz="0" w:space="0" w:color="auto"/>
        <w:bottom w:val="none" w:sz="0" w:space="0" w:color="auto"/>
        <w:right w:val="none" w:sz="0" w:space="0" w:color="auto"/>
      </w:divBdr>
    </w:div>
    <w:div w:id="1893496493">
      <w:bodyDiv w:val="1"/>
      <w:marLeft w:val="0"/>
      <w:marRight w:val="0"/>
      <w:marTop w:val="0"/>
      <w:marBottom w:val="0"/>
      <w:divBdr>
        <w:top w:val="none" w:sz="0" w:space="0" w:color="auto"/>
        <w:left w:val="none" w:sz="0" w:space="0" w:color="auto"/>
        <w:bottom w:val="none" w:sz="0" w:space="0" w:color="auto"/>
        <w:right w:val="none" w:sz="0" w:space="0" w:color="auto"/>
      </w:divBdr>
      <w:divsChild>
        <w:div w:id="327632840">
          <w:marLeft w:val="446"/>
          <w:marRight w:val="0"/>
          <w:marTop w:val="0"/>
          <w:marBottom w:val="0"/>
          <w:divBdr>
            <w:top w:val="none" w:sz="0" w:space="0" w:color="auto"/>
            <w:left w:val="none" w:sz="0" w:space="0" w:color="auto"/>
            <w:bottom w:val="none" w:sz="0" w:space="0" w:color="auto"/>
            <w:right w:val="none" w:sz="0" w:space="0" w:color="auto"/>
          </w:divBdr>
        </w:div>
        <w:div w:id="1490438991">
          <w:marLeft w:val="446"/>
          <w:marRight w:val="0"/>
          <w:marTop w:val="0"/>
          <w:marBottom w:val="0"/>
          <w:divBdr>
            <w:top w:val="none" w:sz="0" w:space="0" w:color="auto"/>
            <w:left w:val="none" w:sz="0" w:space="0" w:color="auto"/>
            <w:bottom w:val="none" w:sz="0" w:space="0" w:color="auto"/>
            <w:right w:val="none" w:sz="0" w:space="0" w:color="auto"/>
          </w:divBdr>
        </w:div>
        <w:div w:id="1632204661">
          <w:marLeft w:val="446"/>
          <w:marRight w:val="0"/>
          <w:marTop w:val="0"/>
          <w:marBottom w:val="0"/>
          <w:divBdr>
            <w:top w:val="none" w:sz="0" w:space="0" w:color="auto"/>
            <w:left w:val="none" w:sz="0" w:space="0" w:color="auto"/>
            <w:bottom w:val="none" w:sz="0" w:space="0" w:color="auto"/>
            <w:right w:val="none" w:sz="0" w:space="0" w:color="auto"/>
          </w:divBdr>
        </w:div>
      </w:divsChild>
    </w:div>
    <w:div w:id="1896236523">
      <w:bodyDiv w:val="1"/>
      <w:marLeft w:val="0"/>
      <w:marRight w:val="0"/>
      <w:marTop w:val="0"/>
      <w:marBottom w:val="0"/>
      <w:divBdr>
        <w:top w:val="none" w:sz="0" w:space="0" w:color="auto"/>
        <w:left w:val="none" w:sz="0" w:space="0" w:color="auto"/>
        <w:bottom w:val="none" w:sz="0" w:space="0" w:color="auto"/>
        <w:right w:val="none" w:sz="0" w:space="0" w:color="auto"/>
      </w:divBdr>
    </w:div>
    <w:div w:id="1900631199">
      <w:bodyDiv w:val="1"/>
      <w:marLeft w:val="0"/>
      <w:marRight w:val="0"/>
      <w:marTop w:val="0"/>
      <w:marBottom w:val="0"/>
      <w:divBdr>
        <w:top w:val="none" w:sz="0" w:space="0" w:color="auto"/>
        <w:left w:val="none" w:sz="0" w:space="0" w:color="auto"/>
        <w:bottom w:val="none" w:sz="0" w:space="0" w:color="auto"/>
        <w:right w:val="none" w:sz="0" w:space="0" w:color="auto"/>
      </w:divBdr>
    </w:div>
    <w:div w:id="1910335662">
      <w:bodyDiv w:val="1"/>
      <w:marLeft w:val="0"/>
      <w:marRight w:val="0"/>
      <w:marTop w:val="0"/>
      <w:marBottom w:val="0"/>
      <w:divBdr>
        <w:top w:val="none" w:sz="0" w:space="0" w:color="auto"/>
        <w:left w:val="none" w:sz="0" w:space="0" w:color="auto"/>
        <w:bottom w:val="none" w:sz="0" w:space="0" w:color="auto"/>
        <w:right w:val="none" w:sz="0" w:space="0" w:color="auto"/>
      </w:divBdr>
    </w:div>
    <w:div w:id="1922248929">
      <w:bodyDiv w:val="1"/>
      <w:marLeft w:val="0"/>
      <w:marRight w:val="0"/>
      <w:marTop w:val="0"/>
      <w:marBottom w:val="0"/>
      <w:divBdr>
        <w:top w:val="none" w:sz="0" w:space="0" w:color="auto"/>
        <w:left w:val="none" w:sz="0" w:space="0" w:color="auto"/>
        <w:bottom w:val="none" w:sz="0" w:space="0" w:color="auto"/>
        <w:right w:val="none" w:sz="0" w:space="0" w:color="auto"/>
      </w:divBdr>
      <w:divsChild>
        <w:div w:id="464205536">
          <w:marLeft w:val="547"/>
          <w:marRight w:val="0"/>
          <w:marTop w:val="130"/>
          <w:marBottom w:val="0"/>
          <w:divBdr>
            <w:top w:val="none" w:sz="0" w:space="0" w:color="auto"/>
            <w:left w:val="none" w:sz="0" w:space="0" w:color="auto"/>
            <w:bottom w:val="none" w:sz="0" w:space="0" w:color="auto"/>
            <w:right w:val="none" w:sz="0" w:space="0" w:color="auto"/>
          </w:divBdr>
        </w:div>
        <w:div w:id="504520085">
          <w:marLeft w:val="1166"/>
          <w:marRight w:val="0"/>
          <w:marTop w:val="115"/>
          <w:marBottom w:val="0"/>
          <w:divBdr>
            <w:top w:val="none" w:sz="0" w:space="0" w:color="auto"/>
            <w:left w:val="none" w:sz="0" w:space="0" w:color="auto"/>
            <w:bottom w:val="none" w:sz="0" w:space="0" w:color="auto"/>
            <w:right w:val="none" w:sz="0" w:space="0" w:color="auto"/>
          </w:divBdr>
        </w:div>
        <w:div w:id="732895512">
          <w:marLeft w:val="1800"/>
          <w:marRight w:val="0"/>
          <w:marTop w:val="96"/>
          <w:marBottom w:val="0"/>
          <w:divBdr>
            <w:top w:val="none" w:sz="0" w:space="0" w:color="auto"/>
            <w:left w:val="none" w:sz="0" w:space="0" w:color="auto"/>
            <w:bottom w:val="none" w:sz="0" w:space="0" w:color="auto"/>
            <w:right w:val="none" w:sz="0" w:space="0" w:color="auto"/>
          </w:divBdr>
        </w:div>
        <w:div w:id="1209490206">
          <w:marLeft w:val="1166"/>
          <w:marRight w:val="0"/>
          <w:marTop w:val="115"/>
          <w:marBottom w:val="0"/>
          <w:divBdr>
            <w:top w:val="none" w:sz="0" w:space="0" w:color="auto"/>
            <w:left w:val="none" w:sz="0" w:space="0" w:color="auto"/>
            <w:bottom w:val="none" w:sz="0" w:space="0" w:color="auto"/>
            <w:right w:val="none" w:sz="0" w:space="0" w:color="auto"/>
          </w:divBdr>
        </w:div>
        <w:div w:id="1410422269">
          <w:marLeft w:val="1800"/>
          <w:marRight w:val="0"/>
          <w:marTop w:val="96"/>
          <w:marBottom w:val="0"/>
          <w:divBdr>
            <w:top w:val="none" w:sz="0" w:space="0" w:color="auto"/>
            <w:left w:val="none" w:sz="0" w:space="0" w:color="auto"/>
            <w:bottom w:val="none" w:sz="0" w:space="0" w:color="auto"/>
            <w:right w:val="none" w:sz="0" w:space="0" w:color="auto"/>
          </w:divBdr>
        </w:div>
        <w:div w:id="1534877754">
          <w:marLeft w:val="1166"/>
          <w:marRight w:val="0"/>
          <w:marTop w:val="115"/>
          <w:marBottom w:val="0"/>
          <w:divBdr>
            <w:top w:val="none" w:sz="0" w:space="0" w:color="auto"/>
            <w:left w:val="none" w:sz="0" w:space="0" w:color="auto"/>
            <w:bottom w:val="none" w:sz="0" w:space="0" w:color="auto"/>
            <w:right w:val="none" w:sz="0" w:space="0" w:color="auto"/>
          </w:divBdr>
        </w:div>
      </w:divsChild>
    </w:div>
    <w:div w:id="1963993353">
      <w:bodyDiv w:val="1"/>
      <w:marLeft w:val="0"/>
      <w:marRight w:val="0"/>
      <w:marTop w:val="0"/>
      <w:marBottom w:val="0"/>
      <w:divBdr>
        <w:top w:val="none" w:sz="0" w:space="0" w:color="auto"/>
        <w:left w:val="none" w:sz="0" w:space="0" w:color="auto"/>
        <w:bottom w:val="none" w:sz="0" w:space="0" w:color="auto"/>
        <w:right w:val="none" w:sz="0" w:space="0" w:color="auto"/>
      </w:divBdr>
    </w:div>
    <w:div w:id="1965848407">
      <w:bodyDiv w:val="1"/>
      <w:marLeft w:val="0"/>
      <w:marRight w:val="0"/>
      <w:marTop w:val="0"/>
      <w:marBottom w:val="0"/>
      <w:divBdr>
        <w:top w:val="none" w:sz="0" w:space="0" w:color="auto"/>
        <w:left w:val="none" w:sz="0" w:space="0" w:color="auto"/>
        <w:bottom w:val="none" w:sz="0" w:space="0" w:color="auto"/>
        <w:right w:val="none" w:sz="0" w:space="0" w:color="auto"/>
      </w:divBdr>
      <w:divsChild>
        <w:div w:id="688677744">
          <w:marLeft w:val="547"/>
          <w:marRight w:val="0"/>
          <w:marTop w:val="77"/>
          <w:marBottom w:val="0"/>
          <w:divBdr>
            <w:top w:val="none" w:sz="0" w:space="0" w:color="auto"/>
            <w:left w:val="none" w:sz="0" w:space="0" w:color="auto"/>
            <w:bottom w:val="none" w:sz="0" w:space="0" w:color="auto"/>
            <w:right w:val="none" w:sz="0" w:space="0" w:color="auto"/>
          </w:divBdr>
        </w:div>
        <w:div w:id="704871268">
          <w:marLeft w:val="1166"/>
          <w:marRight w:val="0"/>
          <w:marTop w:val="67"/>
          <w:marBottom w:val="0"/>
          <w:divBdr>
            <w:top w:val="none" w:sz="0" w:space="0" w:color="auto"/>
            <w:left w:val="none" w:sz="0" w:space="0" w:color="auto"/>
            <w:bottom w:val="none" w:sz="0" w:space="0" w:color="auto"/>
            <w:right w:val="none" w:sz="0" w:space="0" w:color="auto"/>
          </w:divBdr>
        </w:div>
        <w:div w:id="843401551">
          <w:marLeft w:val="547"/>
          <w:marRight w:val="0"/>
          <w:marTop w:val="77"/>
          <w:marBottom w:val="0"/>
          <w:divBdr>
            <w:top w:val="none" w:sz="0" w:space="0" w:color="auto"/>
            <w:left w:val="none" w:sz="0" w:space="0" w:color="auto"/>
            <w:bottom w:val="none" w:sz="0" w:space="0" w:color="auto"/>
            <w:right w:val="none" w:sz="0" w:space="0" w:color="auto"/>
          </w:divBdr>
        </w:div>
        <w:div w:id="1174607371">
          <w:marLeft w:val="1166"/>
          <w:marRight w:val="0"/>
          <w:marTop w:val="67"/>
          <w:marBottom w:val="0"/>
          <w:divBdr>
            <w:top w:val="none" w:sz="0" w:space="0" w:color="auto"/>
            <w:left w:val="none" w:sz="0" w:space="0" w:color="auto"/>
            <w:bottom w:val="none" w:sz="0" w:space="0" w:color="auto"/>
            <w:right w:val="none" w:sz="0" w:space="0" w:color="auto"/>
          </w:divBdr>
        </w:div>
        <w:div w:id="1557743347">
          <w:marLeft w:val="1166"/>
          <w:marRight w:val="0"/>
          <w:marTop w:val="77"/>
          <w:marBottom w:val="0"/>
          <w:divBdr>
            <w:top w:val="none" w:sz="0" w:space="0" w:color="auto"/>
            <w:left w:val="none" w:sz="0" w:space="0" w:color="auto"/>
            <w:bottom w:val="none" w:sz="0" w:space="0" w:color="auto"/>
            <w:right w:val="none" w:sz="0" w:space="0" w:color="auto"/>
          </w:divBdr>
        </w:div>
        <w:div w:id="1664166981">
          <w:marLeft w:val="1800"/>
          <w:marRight w:val="0"/>
          <w:marTop w:val="67"/>
          <w:marBottom w:val="0"/>
          <w:divBdr>
            <w:top w:val="none" w:sz="0" w:space="0" w:color="auto"/>
            <w:left w:val="none" w:sz="0" w:space="0" w:color="auto"/>
            <w:bottom w:val="none" w:sz="0" w:space="0" w:color="auto"/>
            <w:right w:val="none" w:sz="0" w:space="0" w:color="auto"/>
          </w:divBdr>
        </w:div>
        <w:div w:id="1856529344">
          <w:marLeft w:val="547"/>
          <w:marRight w:val="0"/>
          <w:marTop w:val="77"/>
          <w:marBottom w:val="0"/>
          <w:divBdr>
            <w:top w:val="none" w:sz="0" w:space="0" w:color="auto"/>
            <w:left w:val="none" w:sz="0" w:space="0" w:color="auto"/>
            <w:bottom w:val="none" w:sz="0" w:space="0" w:color="auto"/>
            <w:right w:val="none" w:sz="0" w:space="0" w:color="auto"/>
          </w:divBdr>
        </w:div>
        <w:div w:id="2043631415">
          <w:marLeft w:val="1166"/>
          <w:marRight w:val="0"/>
          <w:marTop w:val="77"/>
          <w:marBottom w:val="0"/>
          <w:divBdr>
            <w:top w:val="none" w:sz="0" w:space="0" w:color="auto"/>
            <w:left w:val="none" w:sz="0" w:space="0" w:color="auto"/>
            <w:bottom w:val="none" w:sz="0" w:space="0" w:color="auto"/>
            <w:right w:val="none" w:sz="0" w:space="0" w:color="auto"/>
          </w:divBdr>
        </w:div>
      </w:divsChild>
    </w:div>
    <w:div w:id="1973513244">
      <w:bodyDiv w:val="1"/>
      <w:marLeft w:val="0"/>
      <w:marRight w:val="0"/>
      <w:marTop w:val="0"/>
      <w:marBottom w:val="0"/>
      <w:divBdr>
        <w:top w:val="none" w:sz="0" w:space="0" w:color="auto"/>
        <w:left w:val="none" w:sz="0" w:space="0" w:color="auto"/>
        <w:bottom w:val="none" w:sz="0" w:space="0" w:color="auto"/>
        <w:right w:val="none" w:sz="0" w:space="0" w:color="auto"/>
      </w:divBdr>
    </w:div>
    <w:div w:id="1990480012">
      <w:bodyDiv w:val="1"/>
      <w:marLeft w:val="0"/>
      <w:marRight w:val="0"/>
      <w:marTop w:val="0"/>
      <w:marBottom w:val="0"/>
      <w:divBdr>
        <w:top w:val="none" w:sz="0" w:space="0" w:color="auto"/>
        <w:left w:val="none" w:sz="0" w:space="0" w:color="auto"/>
        <w:bottom w:val="none" w:sz="0" w:space="0" w:color="auto"/>
        <w:right w:val="none" w:sz="0" w:space="0" w:color="auto"/>
      </w:divBdr>
    </w:div>
    <w:div w:id="1995374761">
      <w:bodyDiv w:val="1"/>
      <w:marLeft w:val="0"/>
      <w:marRight w:val="0"/>
      <w:marTop w:val="0"/>
      <w:marBottom w:val="0"/>
      <w:divBdr>
        <w:top w:val="none" w:sz="0" w:space="0" w:color="auto"/>
        <w:left w:val="none" w:sz="0" w:space="0" w:color="auto"/>
        <w:bottom w:val="none" w:sz="0" w:space="0" w:color="auto"/>
        <w:right w:val="none" w:sz="0" w:space="0" w:color="auto"/>
      </w:divBdr>
      <w:divsChild>
        <w:div w:id="22872500">
          <w:marLeft w:val="547"/>
          <w:marRight w:val="0"/>
          <w:marTop w:val="115"/>
          <w:marBottom w:val="0"/>
          <w:divBdr>
            <w:top w:val="none" w:sz="0" w:space="0" w:color="auto"/>
            <w:left w:val="none" w:sz="0" w:space="0" w:color="auto"/>
            <w:bottom w:val="none" w:sz="0" w:space="0" w:color="auto"/>
            <w:right w:val="none" w:sz="0" w:space="0" w:color="auto"/>
          </w:divBdr>
        </w:div>
        <w:div w:id="294021904">
          <w:marLeft w:val="1166"/>
          <w:marRight w:val="0"/>
          <w:marTop w:val="96"/>
          <w:marBottom w:val="0"/>
          <w:divBdr>
            <w:top w:val="none" w:sz="0" w:space="0" w:color="auto"/>
            <w:left w:val="none" w:sz="0" w:space="0" w:color="auto"/>
            <w:bottom w:val="none" w:sz="0" w:space="0" w:color="auto"/>
            <w:right w:val="none" w:sz="0" w:space="0" w:color="auto"/>
          </w:divBdr>
        </w:div>
        <w:div w:id="538399329">
          <w:marLeft w:val="1166"/>
          <w:marRight w:val="0"/>
          <w:marTop w:val="96"/>
          <w:marBottom w:val="0"/>
          <w:divBdr>
            <w:top w:val="none" w:sz="0" w:space="0" w:color="auto"/>
            <w:left w:val="none" w:sz="0" w:space="0" w:color="auto"/>
            <w:bottom w:val="none" w:sz="0" w:space="0" w:color="auto"/>
            <w:right w:val="none" w:sz="0" w:space="0" w:color="auto"/>
          </w:divBdr>
        </w:div>
        <w:div w:id="670373720">
          <w:marLeft w:val="1166"/>
          <w:marRight w:val="0"/>
          <w:marTop w:val="96"/>
          <w:marBottom w:val="0"/>
          <w:divBdr>
            <w:top w:val="none" w:sz="0" w:space="0" w:color="auto"/>
            <w:left w:val="none" w:sz="0" w:space="0" w:color="auto"/>
            <w:bottom w:val="none" w:sz="0" w:space="0" w:color="auto"/>
            <w:right w:val="none" w:sz="0" w:space="0" w:color="auto"/>
          </w:divBdr>
        </w:div>
        <w:div w:id="2045010552">
          <w:marLeft w:val="547"/>
          <w:marRight w:val="0"/>
          <w:marTop w:val="115"/>
          <w:marBottom w:val="0"/>
          <w:divBdr>
            <w:top w:val="none" w:sz="0" w:space="0" w:color="auto"/>
            <w:left w:val="none" w:sz="0" w:space="0" w:color="auto"/>
            <w:bottom w:val="none" w:sz="0" w:space="0" w:color="auto"/>
            <w:right w:val="none" w:sz="0" w:space="0" w:color="auto"/>
          </w:divBdr>
        </w:div>
      </w:divsChild>
    </w:div>
    <w:div w:id="1998611634">
      <w:bodyDiv w:val="1"/>
      <w:marLeft w:val="0"/>
      <w:marRight w:val="0"/>
      <w:marTop w:val="0"/>
      <w:marBottom w:val="0"/>
      <w:divBdr>
        <w:top w:val="none" w:sz="0" w:space="0" w:color="auto"/>
        <w:left w:val="none" w:sz="0" w:space="0" w:color="auto"/>
        <w:bottom w:val="none" w:sz="0" w:space="0" w:color="auto"/>
        <w:right w:val="none" w:sz="0" w:space="0" w:color="auto"/>
      </w:divBdr>
      <w:divsChild>
        <w:div w:id="711461750">
          <w:marLeft w:val="1800"/>
          <w:marRight w:val="0"/>
          <w:marTop w:val="100"/>
          <w:marBottom w:val="0"/>
          <w:divBdr>
            <w:top w:val="none" w:sz="0" w:space="0" w:color="auto"/>
            <w:left w:val="none" w:sz="0" w:space="0" w:color="auto"/>
            <w:bottom w:val="none" w:sz="0" w:space="0" w:color="auto"/>
            <w:right w:val="none" w:sz="0" w:space="0" w:color="auto"/>
          </w:divBdr>
        </w:div>
        <w:div w:id="827327581">
          <w:marLeft w:val="1080"/>
          <w:marRight w:val="0"/>
          <w:marTop w:val="100"/>
          <w:marBottom w:val="0"/>
          <w:divBdr>
            <w:top w:val="none" w:sz="0" w:space="0" w:color="auto"/>
            <w:left w:val="none" w:sz="0" w:space="0" w:color="auto"/>
            <w:bottom w:val="none" w:sz="0" w:space="0" w:color="auto"/>
            <w:right w:val="none" w:sz="0" w:space="0" w:color="auto"/>
          </w:divBdr>
        </w:div>
        <w:div w:id="1472559128">
          <w:marLeft w:val="1800"/>
          <w:marRight w:val="0"/>
          <w:marTop w:val="100"/>
          <w:marBottom w:val="0"/>
          <w:divBdr>
            <w:top w:val="none" w:sz="0" w:space="0" w:color="auto"/>
            <w:left w:val="none" w:sz="0" w:space="0" w:color="auto"/>
            <w:bottom w:val="none" w:sz="0" w:space="0" w:color="auto"/>
            <w:right w:val="none" w:sz="0" w:space="0" w:color="auto"/>
          </w:divBdr>
        </w:div>
        <w:div w:id="1824422436">
          <w:marLeft w:val="1080"/>
          <w:marRight w:val="0"/>
          <w:marTop w:val="100"/>
          <w:marBottom w:val="0"/>
          <w:divBdr>
            <w:top w:val="none" w:sz="0" w:space="0" w:color="auto"/>
            <w:left w:val="none" w:sz="0" w:space="0" w:color="auto"/>
            <w:bottom w:val="none" w:sz="0" w:space="0" w:color="auto"/>
            <w:right w:val="none" w:sz="0" w:space="0" w:color="auto"/>
          </w:divBdr>
        </w:div>
        <w:div w:id="2022899979">
          <w:marLeft w:val="1080"/>
          <w:marRight w:val="0"/>
          <w:marTop w:val="100"/>
          <w:marBottom w:val="0"/>
          <w:divBdr>
            <w:top w:val="none" w:sz="0" w:space="0" w:color="auto"/>
            <w:left w:val="none" w:sz="0" w:space="0" w:color="auto"/>
            <w:bottom w:val="none" w:sz="0" w:space="0" w:color="auto"/>
            <w:right w:val="none" w:sz="0" w:space="0" w:color="auto"/>
          </w:divBdr>
        </w:div>
      </w:divsChild>
    </w:div>
    <w:div w:id="2017222818">
      <w:bodyDiv w:val="1"/>
      <w:marLeft w:val="0"/>
      <w:marRight w:val="0"/>
      <w:marTop w:val="0"/>
      <w:marBottom w:val="0"/>
      <w:divBdr>
        <w:top w:val="none" w:sz="0" w:space="0" w:color="auto"/>
        <w:left w:val="none" w:sz="0" w:space="0" w:color="auto"/>
        <w:bottom w:val="none" w:sz="0" w:space="0" w:color="auto"/>
        <w:right w:val="none" w:sz="0" w:space="0" w:color="auto"/>
      </w:divBdr>
    </w:div>
    <w:div w:id="2034989760">
      <w:bodyDiv w:val="1"/>
      <w:marLeft w:val="0"/>
      <w:marRight w:val="0"/>
      <w:marTop w:val="0"/>
      <w:marBottom w:val="0"/>
      <w:divBdr>
        <w:top w:val="none" w:sz="0" w:space="0" w:color="auto"/>
        <w:left w:val="none" w:sz="0" w:space="0" w:color="auto"/>
        <w:bottom w:val="none" w:sz="0" w:space="0" w:color="auto"/>
        <w:right w:val="none" w:sz="0" w:space="0" w:color="auto"/>
      </w:divBdr>
    </w:div>
    <w:div w:id="2035033991">
      <w:bodyDiv w:val="1"/>
      <w:marLeft w:val="0"/>
      <w:marRight w:val="0"/>
      <w:marTop w:val="0"/>
      <w:marBottom w:val="0"/>
      <w:divBdr>
        <w:top w:val="none" w:sz="0" w:space="0" w:color="auto"/>
        <w:left w:val="none" w:sz="0" w:space="0" w:color="auto"/>
        <w:bottom w:val="none" w:sz="0" w:space="0" w:color="auto"/>
        <w:right w:val="none" w:sz="0" w:space="0" w:color="auto"/>
      </w:divBdr>
    </w:div>
    <w:div w:id="2065904834">
      <w:bodyDiv w:val="1"/>
      <w:marLeft w:val="0"/>
      <w:marRight w:val="0"/>
      <w:marTop w:val="0"/>
      <w:marBottom w:val="0"/>
      <w:divBdr>
        <w:top w:val="none" w:sz="0" w:space="0" w:color="auto"/>
        <w:left w:val="none" w:sz="0" w:space="0" w:color="auto"/>
        <w:bottom w:val="none" w:sz="0" w:space="0" w:color="auto"/>
        <w:right w:val="none" w:sz="0" w:space="0" w:color="auto"/>
      </w:divBdr>
    </w:div>
    <w:div w:id="2066946987">
      <w:bodyDiv w:val="1"/>
      <w:marLeft w:val="0"/>
      <w:marRight w:val="0"/>
      <w:marTop w:val="0"/>
      <w:marBottom w:val="0"/>
      <w:divBdr>
        <w:top w:val="none" w:sz="0" w:space="0" w:color="auto"/>
        <w:left w:val="none" w:sz="0" w:space="0" w:color="auto"/>
        <w:bottom w:val="none" w:sz="0" w:space="0" w:color="auto"/>
        <w:right w:val="none" w:sz="0" w:space="0" w:color="auto"/>
      </w:divBdr>
    </w:div>
    <w:div w:id="2077049637">
      <w:bodyDiv w:val="1"/>
      <w:marLeft w:val="0"/>
      <w:marRight w:val="0"/>
      <w:marTop w:val="0"/>
      <w:marBottom w:val="0"/>
      <w:divBdr>
        <w:top w:val="none" w:sz="0" w:space="0" w:color="auto"/>
        <w:left w:val="none" w:sz="0" w:space="0" w:color="auto"/>
        <w:bottom w:val="none" w:sz="0" w:space="0" w:color="auto"/>
        <w:right w:val="none" w:sz="0" w:space="0" w:color="auto"/>
      </w:divBdr>
    </w:div>
    <w:div w:id="2078085957">
      <w:bodyDiv w:val="1"/>
      <w:marLeft w:val="0"/>
      <w:marRight w:val="0"/>
      <w:marTop w:val="0"/>
      <w:marBottom w:val="0"/>
      <w:divBdr>
        <w:top w:val="none" w:sz="0" w:space="0" w:color="auto"/>
        <w:left w:val="none" w:sz="0" w:space="0" w:color="auto"/>
        <w:bottom w:val="none" w:sz="0" w:space="0" w:color="auto"/>
        <w:right w:val="none" w:sz="0" w:space="0" w:color="auto"/>
      </w:divBdr>
    </w:div>
    <w:div w:id="2096776148">
      <w:bodyDiv w:val="1"/>
      <w:marLeft w:val="0"/>
      <w:marRight w:val="0"/>
      <w:marTop w:val="0"/>
      <w:marBottom w:val="0"/>
      <w:divBdr>
        <w:top w:val="none" w:sz="0" w:space="0" w:color="auto"/>
        <w:left w:val="none" w:sz="0" w:space="0" w:color="auto"/>
        <w:bottom w:val="none" w:sz="0" w:space="0" w:color="auto"/>
        <w:right w:val="none" w:sz="0" w:space="0" w:color="auto"/>
      </w:divBdr>
    </w:div>
    <w:div w:id="2112429053">
      <w:bodyDiv w:val="1"/>
      <w:marLeft w:val="0"/>
      <w:marRight w:val="0"/>
      <w:marTop w:val="0"/>
      <w:marBottom w:val="0"/>
      <w:divBdr>
        <w:top w:val="none" w:sz="0" w:space="0" w:color="auto"/>
        <w:left w:val="none" w:sz="0" w:space="0" w:color="auto"/>
        <w:bottom w:val="none" w:sz="0" w:space="0" w:color="auto"/>
        <w:right w:val="none" w:sz="0" w:space="0" w:color="auto"/>
      </w:divBdr>
    </w:div>
    <w:div w:id="2114858583">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itu.int/pub/R-REP-S.2261-2012" TargetMode="Externa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www.itu.int/pub/R-REP-S.2464-2019" TargetMode="External"/><Relationship Id="rId14" Type="http://schemas.openxmlformats.org/officeDocument/2006/relationships/image" Target="media/image5.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Documents\&#33258;&#23450;&#20041;%20Office%20&#27169;&#26495;\R4-22xxxx%20Title%20xxxx.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EAE780D-B7A2-46E5-9EDA-5291748126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R4-22xxxx Title xxxx</Template>
  <TotalTime>30</TotalTime>
  <Pages>10</Pages>
  <Words>1763</Words>
  <Characters>10055</Characters>
  <Application>Microsoft Office Word</Application>
  <DocSecurity>0</DocSecurity>
  <Lines>83</Lines>
  <Paragraphs>23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tdoc template</vt:lpstr>
      <vt:lpstr>tdoc template</vt:lpstr>
    </vt:vector>
  </TitlesOfParts>
  <Company>ETSI Sophia Antipolis</Company>
  <LinksUpToDate>false</LinksUpToDate>
  <CharactersWithSpaces>11795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OPPO, GS</dc:creator>
  <cp:keywords/>
  <dc:description/>
  <cp:lastModifiedBy>OPPO-JQ</cp:lastModifiedBy>
  <cp:revision>8</cp:revision>
  <cp:lastPrinted>2013-04-01T04:20:00Z</cp:lastPrinted>
  <dcterms:created xsi:type="dcterms:W3CDTF">2022-11-07T06:59:00Z</dcterms:created>
  <dcterms:modified xsi:type="dcterms:W3CDTF">2022-11-07T14:46:00Z</dcterms:modified>
</cp:coreProperties>
</file>